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C4C" w:rsidRPr="00F827B1" w:rsidRDefault="00365C4C" w:rsidP="002E4B94">
      <w:pPr>
        <w:autoSpaceDE w:val="0"/>
        <w:autoSpaceDN w:val="0"/>
        <w:adjustRightInd w:val="0"/>
        <w:jc w:val="both"/>
        <w:rPr>
          <w:rFonts w:ascii="Arial" w:hAnsi="Arial" w:cs="Arial"/>
          <w:sz w:val="22"/>
          <w:szCs w:val="22"/>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6" type="#_x0000_t75" alt="DZ-si" style="position:absolute;left:0;text-align:left;margin-left:0;margin-top:0;width:595.5pt;height:170.25pt;z-index:-251658240;visibility:visible;mso-position-horizontal:center;mso-position-horizontal-relative:page;mso-position-vertical-relative:page" wrapcoords="-27 0 -27 21505 21600 21505 21600 0 -27 0">
            <v:imagedata r:id="rId7" o:title=""/>
            <w10:wrap type="tight" anchorx="page" anchory="page"/>
            <w10:anchorlock/>
          </v:shape>
        </w:pict>
      </w:r>
      <w:r w:rsidRPr="00F827B1">
        <w:rPr>
          <w:rFonts w:ascii="Arial" w:hAnsi="Arial" w:cs="Arial"/>
          <w:b/>
          <w:bCs/>
          <w:sz w:val="22"/>
          <w:szCs w:val="22"/>
        </w:rPr>
        <w:t xml:space="preserve">SKUPINA POSLANK IN POSLANCEV </w:t>
      </w:r>
    </w:p>
    <w:p w:rsidR="00365C4C" w:rsidRPr="00F827B1" w:rsidRDefault="00365C4C" w:rsidP="002E4B94">
      <w:pPr>
        <w:rPr>
          <w:rFonts w:ascii="Arial" w:hAnsi="Arial" w:cs="Arial"/>
          <w:b/>
          <w:bCs/>
          <w:sz w:val="22"/>
          <w:szCs w:val="22"/>
        </w:rPr>
      </w:pPr>
      <w:r w:rsidRPr="00F827B1">
        <w:rPr>
          <w:rFonts w:ascii="Arial" w:hAnsi="Arial" w:cs="Arial"/>
          <w:b/>
          <w:bCs/>
          <w:sz w:val="22"/>
          <w:szCs w:val="22"/>
        </w:rPr>
        <w:t>(prvopodpisana Janja Sluga)</w:t>
      </w:r>
    </w:p>
    <w:p w:rsidR="00365C4C" w:rsidRPr="00F827B1" w:rsidRDefault="00365C4C" w:rsidP="002E4B94">
      <w:pPr>
        <w:rPr>
          <w:rFonts w:ascii="Arial" w:hAnsi="Arial" w:cs="Arial"/>
          <w:b/>
          <w:bCs/>
          <w:sz w:val="22"/>
          <w:szCs w:val="22"/>
        </w:rPr>
      </w:pPr>
    </w:p>
    <w:p w:rsidR="00365C4C" w:rsidRPr="00F827B1" w:rsidRDefault="00365C4C" w:rsidP="002E4B94">
      <w:pPr>
        <w:rPr>
          <w:rFonts w:ascii="Arial" w:hAnsi="Arial" w:cs="Arial"/>
          <w:sz w:val="22"/>
          <w:szCs w:val="22"/>
        </w:rPr>
      </w:pPr>
    </w:p>
    <w:p w:rsidR="00365C4C" w:rsidRPr="00F827B1" w:rsidRDefault="00365C4C" w:rsidP="002E4B94">
      <w:pPr>
        <w:rPr>
          <w:rFonts w:ascii="Arial" w:hAnsi="Arial" w:cs="Arial"/>
          <w:sz w:val="22"/>
          <w:szCs w:val="22"/>
        </w:rPr>
      </w:pPr>
    </w:p>
    <w:p w:rsidR="00365C4C" w:rsidRPr="00F827B1" w:rsidRDefault="00365C4C" w:rsidP="002E4B94">
      <w:pPr>
        <w:jc w:val="right"/>
        <w:rPr>
          <w:rFonts w:ascii="Arial" w:hAnsi="Arial" w:cs="Arial"/>
          <w:sz w:val="22"/>
          <w:szCs w:val="22"/>
        </w:rPr>
      </w:pPr>
      <w:r w:rsidRPr="00F827B1">
        <w:rPr>
          <w:rFonts w:ascii="Arial" w:hAnsi="Arial" w:cs="Arial"/>
          <w:sz w:val="22"/>
          <w:szCs w:val="22"/>
        </w:rPr>
        <w:t xml:space="preserve">Ljubljana, </w:t>
      </w:r>
      <w:r>
        <w:rPr>
          <w:rFonts w:ascii="Arial" w:hAnsi="Arial" w:cs="Arial"/>
          <w:sz w:val="22"/>
          <w:szCs w:val="22"/>
        </w:rPr>
        <w:t xml:space="preserve">3. junij </w:t>
      </w:r>
      <w:r w:rsidRPr="00F827B1">
        <w:rPr>
          <w:rFonts w:ascii="Arial" w:hAnsi="Arial" w:cs="Arial"/>
          <w:sz w:val="22"/>
          <w:szCs w:val="22"/>
        </w:rPr>
        <w:t>2021</w:t>
      </w:r>
    </w:p>
    <w:p w:rsidR="00365C4C" w:rsidRPr="00F827B1" w:rsidRDefault="00365C4C" w:rsidP="002E4B94">
      <w:pPr>
        <w:jc w:val="right"/>
        <w:rPr>
          <w:rFonts w:ascii="Arial" w:hAnsi="Arial" w:cs="Arial"/>
          <w:sz w:val="22"/>
          <w:szCs w:val="22"/>
        </w:rPr>
      </w:pPr>
    </w:p>
    <w:p w:rsidR="00365C4C" w:rsidRPr="00F827B1" w:rsidRDefault="00365C4C" w:rsidP="002E4B94">
      <w:pPr>
        <w:jc w:val="right"/>
        <w:rPr>
          <w:rFonts w:ascii="Arial" w:hAnsi="Arial" w:cs="Arial"/>
          <w:sz w:val="22"/>
          <w:szCs w:val="22"/>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Na podlagi 88. člena Ustave Republike Slovenije (Uradni list RS, št. 33/91-I, 42/97, 66/00, 24/03 69/04, 68/06 in 47/13), 19. člena Zakona o poslancih (Uradni list RS, št. 112/05 - uradno prečiščeno besedilo, 20/06 - ZNOJF-1, 109/08, 39/11 in 48/12), 114. in 142. člena Poslovnika Državnega zbora Republike Slovenije (Uradni list RS, št. </w:t>
      </w:r>
      <w:hyperlink r:id="rId8" w:tgtFrame="_blank" w:tooltip="Poslovnik državnega zbora (uradno prečiščeno besedilo)" w:history="1">
        <w:r w:rsidRPr="00F827B1">
          <w:rPr>
            <w:rFonts w:ascii="Arial" w:hAnsi="Arial" w:cs="Arial"/>
            <w:sz w:val="22"/>
            <w:szCs w:val="22"/>
          </w:rPr>
          <w:t>92/07</w:t>
        </w:r>
      </w:hyperlink>
      <w:r w:rsidRPr="00F827B1">
        <w:rPr>
          <w:rFonts w:ascii="Arial" w:hAnsi="Arial" w:cs="Arial"/>
          <w:sz w:val="22"/>
          <w:szCs w:val="22"/>
        </w:rPr>
        <w:t> – uradno prečiščeno besedilo, </w:t>
      </w:r>
      <w:hyperlink r:id="rId9" w:tgtFrame="_blank" w:tooltip="Spremembe in dopolnitve Poslovnika Državnega zbora" w:history="1">
        <w:r w:rsidRPr="00F827B1">
          <w:rPr>
            <w:rFonts w:ascii="Arial" w:hAnsi="Arial" w:cs="Arial"/>
            <w:sz w:val="22"/>
            <w:szCs w:val="22"/>
          </w:rPr>
          <w:t>105/10</w:t>
        </w:r>
      </w:hyperlink>
      <w:r w:rsidRPr="00F827B1">
        <w:rPr>
          <w:rFonts w:ascii="Arial" w:hAnsi="Arial" w:cs="Arial"/>
          <w:sz w:val="22"/>
          <w:szCs w:val="22"/>
        </w:rPr>
        <w:t>, </w:t>
      </w:r>
      <w:hyperlink r:id="rId10" w:tgtFrame="_blank" w:tooltip="Spremembe in dopolnitev Poslovnika Državnega zbora" w:history="1">
        <w:r w:rsidRPr="00F827B1">
          <w:rPr>
            <w:rFonts w:ascii="Arial" w:hAnsi="Arial" w:cs="Arial"/>
            <w:sz w:val="22"/>
            <w:szCs w:val="22"/>
          </w:rPr>
          <w:t>80/13</w:t>
        </w:r>
      </w:hyperlink>
      <w:r w:rsidRPr="00F827B1">
        <w:rPr>
          <w:rFonts w:ascii="Arial" w:hAnsi="Arial" w:cs="Arial"/>
          <w:sz w:val="22"/>
          <w:szCs w:val="22"/>
        </w:rPr>
        <w:t>, </w:t>
      </w:r>
      <w:hyperlink r:id="rId11" w:tgtFrame="_blank" w:tooltip="Spremembe in dopolnitve Poslovnika Državnega zbora" w:history="1">
        <w:r w:rsidRPr="00F827B1">
          <w:rPr>
            <w:rFonts w:ascii="Arial" w:hAnsi="Arial" w:cs="Arial"/>
            <w:sz w:val="22"/>
            <w:szCs w:val="22"/>
          </w:rPr>
          <w:t>38/17</w:t>
        </w:r>
      </w:hyperlink>
      <w:r w:rsidRPr="00F827B1">
        <w:rPr>
          <w:rFonts w:ascii="Arial" w:hAnsi="Arial" w:cs="Arial"/>
          <w:sz w:val="22"/>
          <w:szCs w:val="22"/>
        </w:rPr>
        <w:t> in </w:t>
      </w:r>
      <w:hyperlink r:id="rId12" w:tgtFrame="_blank" w:tooltip="Dopolnitve Poslovnika državnega zbora" w:history="1">
        <w:r w:rsidRPr="00F827B1">
          <w:rPr>
            <w:rFonts w:ascii="Arial" w:hAnsi="Arial" w:cs="Arial"/>
            <w:sz w:val="22"/>
            <w:szCs w:val="22"/>
          </w:rPr>
          <w:t>46/20</w:t>
        </w:r>
      </w:hyperlink>
      <w:r w:rsidRPr="00F827B1">
        <w:rPr>
          <w:rFonts w:ascii="Arial" w:hAnsi="Arial" w:cs="Arial"/>
          <w:sz w:val="22"/>
          <w:szCs w:val="22"/>
        </w:rPr>
        <w:t>) vlagamo spodaj podpisane poslanke in poslanci</w:t>
      </w:r>
    </w:p>
    <w:p w:rsidR="00365C4C" w:rsidRPr="00F827B1" w:rsidRDefault="00365C4C" w:rsidP="002E4B94">
      <w:pPr>
        <w:autoSpaceDE w:val="0"/>
        <w:autoSpaceDN w:val="0"/>
        <w:adjustRightInd w:val="0"/>
        <w:spacing w:before="600"/>
        <w:jc w:val="center"/>
        <w:rPr>
          <w:rFonts w:ascii="Arial" w:hAnsi="Arial" w:cs="Arial"/>
          <w:b/>
          <w:bCs/>
          <w:sz w:val="22"/>
          <w:szCs w:val="22"/>
        </w:rPr>
      </w:pPr>
      <w:r w:rsidRPr="00F827B1">
        <w:rPr>
          <w:rFonts w:ascii="Arial" w:hAnsi="Arial" w:cs="Arial"/>
          <w:b/>
          <w:bCs/>
          <w:sz w:val="22"/>
          <w:szCs w:val="22"/>
        </w:rPr>
        <w:t>Predlog zakona o sanaciji v preteklosti onesnaženega okolja na območju Mestne občine Celje v Celjski kotlini</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 xml:space="preserve">ki vam ga pošiljamo v obravnavo na podlagi 114. in 115. člena Poslovnika Državnega zbora Republike Slovenije. </w:t>
      </w:r>
    </w:p>
    <w:p w:rsidR="00365C4C" w:rsidRPr="00F827B1" w:rsidRDefault="00365C4C" w:rsidP="002E4B94">
      <w:pPr>
        <w:tabs>
          <w:tab w:val="left" w:pos="0"/>
        </w:tabs>
        <w:jc w:val="both"/>
        <w:rPr>
          <w:rFonts w:ascii="Arial" w:hAnsi="Arial" w:cs="Arial"/>
          <w:sz w:val="22"/>
          <w:szCs w:val="22"/>
        </w:rPr>
      </w:pPr>
    </w:p>
    <w:p w:rsidR="00365C4C" w:rsidRPr="00F827B1" w:rsidRDefault="00365C4C" w:rsidP="002E4B94">
      <w:pPr>
        <w:tabs>
          <w:tab w:val="left" w:pos="0"/>
        </w:tabs>
        <w:jc w:val="both"/>
        <w:rPr>
          <w:rFonts w:ascii="Arial" w:hAnsi="Arial" w:cs="Arial"/>
          <w:sz w:val="22"/>
          <w:szCs w:val="22"/>
        </w:rPr>
      </w:pPr>
      <w:r w:rsidRPr="00F827B1">
        <w:rPr>
          <w:rFonts w:ascii="Arial" w:hAnsi="Arial" w:cs="Arial"/>
          <w:sz w:val="22"/>
          <w:szCs w:val="22"/>
        </w:rPr>
        <w:t>Na sejah Državnega zbora in na sejah matičnega delovnega telesa bo v imenu predlagateljev sodelovala gospa Janja Sluga.</w:t>
      </w:r>
    </w:p>
    <w:p w:rsidR="00365C4C" w:rsidRPr="00F827B1" w:rsidRDefault="00365C4C" w:rsidP="002E4B94">
      <w:pPr>
        <w:tabs>
          <w:tab w:val="left" w:pos="0"/>
        </w:tabs>
        <w:jc w:val="both"/>
        <w:rPr>
          <w:rFonts w:ascii="Arial" w:hAnsi="Arial" w:cs="Arial"/>
          <w:sz w:val="22"/>
          <w:szCs w:val="22"/>
        </w:rPr>
      </w:pPr>
      <w:r w:rsidRPr="00F827B1">
        <w:rPr>
          <w:rFonts w:ascii="Arial" w:hAnsi="Arial" w:cs="Arial"/>
          <w:sz w:val="22"/>
          <w:szCs w:val="22"/>
        </w:rPr>
        <w:t xml:space="preserve"> </w:t>
      </w:r>
    </w:p>
    <w:p w:rsidR="00365C4C" w:rsidRPr="00F827B1" w:rsidRDefault="00365C4C" w:rsidP="002E4B94">
      <w:pPr>
        <w:tabs>
          <w:tab w:val="left" w:pos="1701"/>
        </w:tabs>
        <w:ind w:left="1700" w:hanging="1700"/>
        <w:rPr>
          <w:rFonts w:ascii="Arial" w:hAnsi="Arial" w:cs="Arial"/>
          <w:sz w:val="22"/>
          <w:szCs w:val="22"/>
        </w:rPr>
      </w:pPr>
    </w:p>
    <w:p w:rsidR="00365C4C" w:rsidRPr="00F827B1" w:rsidRDefault="00365C4C" w:rsidP="002E4B94">
      <w:pPr>
        <w:tabs>
          <w:tab w:val="left" w:pos="1701"/>
        </w:tabs>
        <w:ind w:left="1700" w:hanging="1700"/>
        <w:rPr>
          <w:rFonts w:ascii="Arial" w:hAnsi="Arial" w:cs="Arial"/>
          <w:sz w:val="22"/>
          <w:szCs w:val="22"/>
        </w:rPr>
      </w:pPr>
    </w:p>
    <w:p w:rsidR="00365C4C" w:rsidRPr="00F827B1" w:rsidRDefault="00365C4C" w:rsidP="002E4B94">
      <w:pPr>
        <w:tabs>
          <w:tab w:val="left" w:pos="1701"/>
        </w:tabs>
        <w:ind w:left="1700" w:hanging="1700"/>
        <w:rPr>
          <w:rFonts w:ascii="Arial" w:hAnsi="Arial" w:cs="Arial"/>
          <w:sz w:val="22"/>
          <w:szCs w:val="22"/>
        </w:rPr>
      </w:pPr>
    </w:p>
    <w:p w:rsidR="00365C4C" w:rsidRPr="00F827B1" w:rsidRDefault="00365C4C" w:rsidP="002E4B94">
      <w:pPr>
        <w:suppressAutoHyphens/>
        <w:overflowPunct w:val="0"/>
        <w:autoSpaceDE w:val="0"/>
        <w:autoSpaceDN w:val="0"/>
        <w:adjustRightInd w:val="0"/>
        <w:spacing w:before="120" w:after="160"/>
        <w:jc w:val="both"/>
        <w:rPr>
          <w:rFonts w:ascii="Arial" w:hAnsi="Arial" w:cs="Arial"/>
          <w:b/>
          <w:bCs/>
          <w:sz w:val="22"/>
          <w:szCs w:val="22"/>
          <w:lang w:eastAsia="sl-SI"/>
        </w:rPr>
      </w:pPr>
    </w:p>
    <w:p w:rsidR="00365C4C" w:rsidRPr="00F827B1" w:rsidRDefault="00365C4C" w:rsidP="002E4B94">
      <w:pPr>
        <w:suppressAutoHyphens/>
        <w:overflowPunct w:val="0"/>
        <w:autoSpaceDE w:val="0"/>
        <w:autoSpaceDN w:val="0"/>
        <w:adjustRightInd w:val="0"/>
        <w:spacing w:before="120" w:after="160"/>
        <w:jc w:val="both"/>
        <w:rPr>
          <w:rFonts w:ascii="Arial" w:hAnsi="Arial" w:cs="Arial"/>
          <w:b/>
          <w:bCs/>
          <w:sz w:val="22"/>
          <w:szCs w:val="22"/>
          <w:lang w:eastAsia="sl-SI"/>
        </w:rPr>
      </w:pPr>
    </w:p>
    <w:p w:rsidR="00365C4C" w:rsidRPr="00F827B1" w:rsidRDefault="00365C4C" w:rsidP="002E4B94">
      <w:pPr>
        <w:suppressAutoHyphens/>
        <w:overflowPunct w:val="0"/>
        <w:autoSpaceDE w:val="0"/>
        <w:autoSpaceDN w:val="0"/>
        <w:adjustRightInd w:val="0"/>
        <w:spacing w:before="120" w:after="160"/>
        <w:jc w:val="both"/>
        <w:rPr>
          <w:rFonts w:ascii="Arial" w:hAnsi="Arial" w:cs="Arial"/>
          <w:sz w:val="22"/>
          <w:szCs w:val="22"/>
          <w:lang w:eastAsia="sl-SI"/>
        </w:rPr>
      </w:pPr>
    </w:p>
    <w:p w:rsidR="00365C4C" w:rsidRPr="00F827B1" w:rsidRDefault="00365C4C" w:rsidP="002E4B94">
      <w:pPr>
        <w:suppressAutoHyphens/>
        <w:overflowPunct w:val="0"/>
        <w:autoSpaceDE w:val="0"/>
        <w:autoSpaceDN w:val="0"/>
        <w:adjustRightInd w:val="0"/>
        <w:spacing w:before="120" w:after="160"/>
        <w:jc w:val="both"/>
        <w:rPr>
          <w:rFonts w:ascii="Arial" w:hAnsi="Arial" w:cs="Arial"/>
          <w:sz w:val="22"/>
          <w:szCs w:val="22"/>
          <w:lang w:eastAsia="sl-SI"/>
        </w:rPr>
      </w:pPr>
    </w:p>
    <w:p w:rsidR="00365C4C" w:rsidRPr="00F827B1" w:rsidRDefault="00365C4C" w:rsidP="002E4B94">
      <w:pPr>
        <w:suppressAutoHyphens/>
        <w:overflowPunct w:val="0"/>
        <w:autoSpaceDE w:val="0"/>
        <w:autoSpaceDN w:val="0"/>
        <w:adjustRightInd w:val="0"/>
        <w:spacing w:before="120" w:after="160"/>
        <w:jc w:val="both"/>
        <w:rPr>
          <w:rFonts w:ascii="Arial" w:hAnsi="Arial" w:cs="Arial"/>
          <w:sz w:val="22"/>
          <w:szCs w:val="22"/>
          <w:lang w:eastAsia="sl-SI"/>
        </w:rPr>
      </w:pPr>
    </w:p>
    <w:p w:rsidR="00365C4C" w:rsidRPr="00F827B1" w:rsidRDefault="00365C4C" w:rsidP="002E4B94">
      <w:pPr>
        <w:suppressAutoHyphens/>
        <w:overflowPunct w:val="0"/>
        <w:autoSpaceDE w:val="0"/>
        <w:autoSpaceDN w:val="0"/>
        <w:adjustRightInd w:val="0"/>
        <w:jc w:val="both"/>
        <w:rPr>
          <w:rFonts w:ascii="Arial" w:hAnsi="Arial" w:cs="Arial"/>
          <w:sz w:val="22"/>
          <w:szCs w:val="22"/>
          <w:lang w:eastAsia="sl-SI"/>
        </w:rPr>
      </w:pPr>
      <w:r w:rsidRPr="00F827B1">
        <w:rPr>
          <w:rFonts w:ascii="Arial" w:hAnsi="Arial" w:cs="Arial"/>
          <w:sz w:val="22"/>
          <w:szCs w:val="22"/>
          <w:lang w:eastAsia="sl-SI"/>
        </w:rPr>
        <w:t>Priloga:</w:t>
      </w:r>
    </w:p>
    <w:p w:rsidR="00365C4C" w:rsidRPr="00F827B1" w:rsidRDefault="00365C4C" w:rsidP="002E4B94">
      <w:pPr>
        <w:suppressAutoHyphens/>
        <w:overflowPunct w:val="0"/>
        <w:autoSpaceDE w:val="0"/>
        <w:autoSpaceDN w:val="0"/>
        <w:adjustRightInd w:val="0"/>
        <w:jc w:val="both"/>
        <w:rPr>
          <w:rFonts w:ascii="Arial" w:hAnsi="Arial" w:cs="Arial"/>
          <w:sz w:val="22"/>
          <w:szCs w:val="22"/>
          <w:lang w:eastAsia="sl-SI"/>
        </w:rPr>
      </w:pPr>
      <w:r w:rsidRPr="00F827B1">
        <w:rPr>
          <w:rFonts w:ascii="Arial" w:hAnsi="Arial" w:cs="Arial"/>
          <w:sz w:val="22"/>
          <w:szCs w:val="22"/>
          <w:lang w:eastAsia="sl-SI"/>
        </w:rPr>
        <w:t>- besedilo zakona</w:t>
      </w:r>
    </w:p>
    <w:p w:rsidR="00365C4C" w:rsidRPr="00F827B1" w:rsidRDefault="00365C4C" w:rsidP="002E4B94">
      <w:pPr>
        <w:suppressAutoHyphens/>
        <w:overflowPunct w:val="0"/>
        <w:autoSpaceDE w:val="0"/>
        <w:autoSpaceDN w:val="0"/>
        <w:adjustRightInd w:val="0"/>
        <w:jc w:val="both"/>
        <w:rPr>
          <w:rFonts w:ascii="Arial" w:hAnsi="Arial" w:cs="Arial"/>
          <w:sz w:val="22"/>
          <w:szCs w:val="22"/>
          <w:lang w:eastAsia="sl-SI"/>
        </w:rPr>
      </w:pPr>
      <w:r w:rsidRPr="00F827B1">
        <w:rPr>
          <w:rFonts w:ascii="Arial" w:hAnsi="Arial" w:cs="Arial"/>
          <w:sz w:val="22"/>
          <w:szCs w:val="22"/>
          <w:lang w:eastAsia="sl-SI"/>
        </w:rPr>
        <w:t>- podpisi poslank in poslancev</w:t>
      </w:r>
    </w:p>
    <w:p w:rsidR="00365C4C" w:rsidRPr="00F827B1" w:rsidRDefault="00365C4C" w:rsidP="002E4B94">
      <w:pPr>
        <w:rPr>
          <w:rFonts w:ascii="Arial" w:hAnsi="Arial" w:cs="Arial"/>
          <w:sz w:val="22"/>
          <w:szCs w:val="22"/>
          <w:lang w:eastAsia="sl-SI"/>
        </w:rPr>
      </w:pPr>
      <w:r w:rsidRPr="00F827B1">
        <w:rPr>
          <w:rFonts w:ascii="Arial" w:hAnsi="Arial" w:cs="Arial"/>
          <w:sz w:val="22"/>
          <w:szCs w:val="22"/>
          <w:lang w:eastAsia="sl-SI"/>
        </w:rPr>
        <w:br w:type="page"/>
      </w:r>
    </w:p>
    <w:p w:rsidR="00365C4C" w:rsidRPr="00F827B1" w:rsidRDefault="00365C4C" w:rsidP="002E4B94">
      <w:pPr>
        <w:autoSpaceDE w:val="0"/>
        <w:autoSpaceDN w:val="0"/>
        <w:adjustRightInd w:val="0"/>
        <w:spacing w:before="600"/>
        <w:jc w:val="center"/>
        <w:rPr>
          <w:rFonts w:ascii="Arial" w:hAnsi="Arial" w:cs="Arial"/>
          <w:b/>
          <w:bCs/>
          <w:sz w:val="22"/>
          <w:szCs w:val="22"/>
        </w:rPr>
      </w:pPr>
      <w:r w:rsidRPr="00F827B1">
        <w:rPr>
          <w:rFonts w:ascii="Arial" w:hAnsi="Arial" w:cs="Arial"/>
          <w:b/>
          <w:bCs/>
          <w:sz w:val="22"/>
          <w:szCs w:val="22"/>
        </w:rPr>
        <w:t>Predlog Zakona o sanaciji v preteklosti onesnaženega okolja na območju Mestne občine Celje v Celjski kotlini</w:t>
      </w:r>
    </w:p>
    <w:p w:rsidR="00365C4C" w:rsidRPr="00F827B1" w:rsidRDefault="00365C4C" w:rsidP="002E4B94">
      <w:pPr>
        <w:autoSpaceDE w:val="0"/>
        <w:autoSpaceDN w:val="0"/>
        <w:adjustRightInd w:val="0"/>
        <w:spacing w:before="600"/>
        <w:jc w:val="center"/>
        <w:rPr>
          <w:rFonts w:ascii="Arial" w:hAnsi="Arial" w:cs="Arial"/>
          <w:b/>
          <w:bCs/>
          <w:sz w:val="22"/>
          <w:szCs w:val="22"/>
        </w:rPr>
      </w:pPr>
    </w:p>
    <w:p w:rsidR="00365C4C" w:rsidRPr="00F827B1" w:rsidRDefault="00365C4C" w:rsidP="002E4B94">
      <w:pPr>
        <w:suppressAutoHyphens/>
        <w:overflowPunct w:val="0"/>
        <w:autoSpaceDE w:val="0"/>
        <w:autoSpaceDN w:val="0"/>
        <w:adjustRightInd w:val="0"/>
        <w:spacing w:before="360" w:after="360"/>
        <w:jc w:val="both"/>
        <w:outlineLvl w:val="3"/>
        <w:rPr>
          <w:rFonts w:ascii="Arial" w:hAnsi="Arial" w:cs="Arial"/>
          <w:b/>
          <w:bCs/>
          <w:sz w:val="22"/>
          <w:szCs w:val="22"/>
          <w:lang w:eastAsia="sl-SI"/>
        </w:rPr>
      </w:pPr>
      <w:r w:rsidRPr="00F827B1">
        <w:rPr>
          <w:rFonts w:ascii="Arial" w:hAnsi="Arial" w:cs="Arial"/>
          <w:b/>
          <w:bCs/>
          <w:sz w:val="22"/>
          <w:szCs w:val="22"/>
          <w:lang w:eastAsia="sl-SI"/>
        </w:rPr>
        <w:t>I. UVOD</w:t>
      </w:r>
    </w:p>
    <w:p w:rsidR="00365C4C" w:rsidRPr="00F827B1" w:rsidRDefault="00365C4C" w:rsidP="002E4B94">
      <w:pPr>
        <w:suppressAutoHyphens/>
        <w:overflowPunct w:val="0"/>
        <w:autoSpaceDE w:val="0"/>
        <w:autoSpaceDN w:val="0"/>
        <w:adjustRightInd w:val="0"/>
        <w:spacing w:after="240"/>
        <w:jc w:val="both"/>
        <w:outlineLvl w:val="3"/>
        <w:rPr>
          <w:rFonts w:ascii="Arial" w:hAnsi="Arial" w:cs="Arial"/>
          <w:b/>
          <w:bCs/>
          <w:sz w:val="22"/>
          <w:szCs w:val="22"/>
          <w:lang w:eastAsia="sl-SI"/>
        </w:rPr>
      </w:pPr>
      <w:r w:rsidRPr="00F827B1">
        <w:rPr>
          <w:rFonts w:ascii="Arial" w:hAnsi="Arial" w:cs="Arial"/>
          <w:b/>
          <w:bCs/>
          <w:sz w:val="22"/>
          <w:szCs w:val="22"/>
          <w:lang w:eastAsia="sl-SI"/>
        </w:rPr>
        <w:t>1. OCENA STANJA IN RAZLOGI ZA SPREJEM PREDLOGA ZAKONA</w:t>
      </w:r>
    </w:p>
    <w:p w:rsidR="00365C4C" w:rsidRPr="00F827B1" w:rsidRDefault="00365C4C" w:rsidP="002E4B94">
      <w:pPr>
        <w:jc w:val="both"/>
        <w:rPr>
          <w:rFonts w:ascii="Arial" w:hAnsi="Arial" w:cs="Arial"/>
          <w:sz w:val="22"/>
          <w:szCs w:val="22"/>
        </w:rPr>
      </w:pPr>
      <w:r w:rsidRPr="00F827B1">
        <w:rPr>
          <w:rFonts w:ascii="Arial" w:hAnsi="Arial" w:cs="Arial"/>
          <w:sz w:val="22"/>
          <w:szCs w:val="22"/>
        </w:rPr>
        <w:t xml:space="preserve">V februarju 2017 je bilo objavljeno Poročilo o okolju v Republiki Sloveniji 2017, ki prikazuje stanje okolja in njegovo povezanost z dogajanji v družbi za obdobje 2009 – 2015. To je po poročilih o okolju iz leta 1996, 2003 in 2009 četrto poročilo o stanju okolja v Sloveniji. Iz poročila izhaja, da se stanje okolja izboljšuje, kar je posledica okoljske politike in celovite okoljske zakonodaje, sprejete v zadnjih desetletjih. Zmanjšali so se izpusti nekaterih onesnaževal v zrak in vodo, boljše ravnamo z odpadki, okrepljena so prizadevanja za ohranjanje biotske raznovrstnosti, bolje razumemo povzročitelje okoljskih izzivov. </w:t>
      </w:r>
    </w:p>
    <w:p w:rsidR="00365C4C" w:rsidRPr="00F827B1" w:rsidRDefault="00365C4C" w:rsidP="002E4B94">
      <w:pPr>
        <w:jc w:val="both"/>
        <w:rPr>
          <w:rFonts w:ascii="Arial" w:hAnsi="Arial" w:cs="Arial"/>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 xml:space="preserve">Poročilo prikazuje splošno stanje okolja v precej rožnati luči, medtem, ko se precej manj posveča stanju okolja na posameznih področjih, kjer pa je stanje zaskrbljujoče, predvsem glede kakovosti zraka in onesnaženosti tal. Poročilo priznava, da so bila na posameznih mestih, kjer je bila ali pa se še vedno izvaja povečana rudniško-topilniška ali metalurška dejavnost, zaznana preseganja opozorilnih imisijskih vrednosti, tudi kritičnih imisijskih vrednosti, za anorganska onesnaževala (npr. kadmij, svinec, arzen, baker) v tleh. Kot najbolj obremenjena tla z onesnaževali Poročilo navaja tla v Mežiški dolini, Celjski kotlini, na Jesenicah in v Idriji, pri čemer sta za zdravje ljudi in okolja najbolj problematična predvsem kadmij in svinec. </w:t>
      </w:r>
    </w:p>
    <w:p w:rsidR="00365C4C" w:rsidRPr="00F827B1" w:rsidRDefault="00365C4C" w:rsidP="002E4B94">
      <w:pPr>
        <w:jc w:val="both"/>
        <w:rPr>
          <w:rFonts w:ascii="Arial" w:hAnsi="Arial" w:cs="Arial"/>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V zvezi s tem velja opozoriti, da ima na podlagi prvega in drugega odstavka 72. člena ustave ter v skladu z zakonom vsakdo pravico do zdravega življenjskega okolja. Država je dolžna skrbeti za zdravo življenjsko okolje z varstvom okolja. Država mora torej s predpisi določiti vsebino in obseg pravice do zdravega življenjskega okolja in obseg ter ukrepe za sanacijo škode, ki jo določeni akterji povzročijo. Zakonsko določanje ukrepov za zmanjšanje onesnaževanja okolja je celovito urejeno z Zakonom o varstvu okolja. Pravica do zdravega življenjskega okolja je definirana tudi v 14. členu zakona, država pa je na podlagi zakona dolžna ukrepati in zaščititi okolje in človekovo zdravje.</w:t>
      </w:r>
    </w:p>
    <w:p w:rsidR="00365C4C" w:rsidRPr="00F827B1" w:rsidRDefault="00365C4C" w:rsidP="002E4B94">
      <w:pPr>
        <w:pStyle w:val="NavadenObojestransko"/>
        <w:spacing w:line="260" w:lineRule="exact"/>
        <w:rPr>
          <w:color w:val="auto"/>
          <w:sz w:val="22"/>
          <w:szCs w:val="22"/>
        </w:rPr>
      </w:pPr>
    </w:p>
    <w:p w:rsidR="00365C4C" w:rsidRPr="00F827B1" w:rsidRDefault="00365C4C" w:rsidP="002E4B94">
      <w:pPr>
        <w:pStyle w:val="NavadenObojestransko"/>
        <w:spacing w:line="260" w:lineRule="exact"/>
        <w:rPr>
          <w:color w:val="auto"/>
          <w:sz w:val="22"/>
          <w:szCs w:val="22"/>
        </w:rPr>
      </w:pPr>
      <w:r w:rsidRPr="00F827B1">
        <w:rPr>
          <w:color w:val="auto"/>
          <w:sz w:val="22"/>
          <w:szCs w:val="22"/>
        </w:rPr>
        <w:t>Tako zakon o varstvu okolja pooblašča vlado, da lahko del okolja ali posamezno območje s predpisom določi kot degradirano okolje, če je na podlagi meril razvrščeno v razred ali stopnjo največje obremenjenosti ali kadar obstaja tveganje, da bo raven onesnaženosti presegla eno ali več alarmnih predpisanih vrednosti, in v sodelovanju z občino, na območju katere je degradirano območje, določi program ukrepov za izboljšanje kakovosti okolja ali njegovih delov na tem območju.</w:t>
      </w:r>
    </w:p>
    <w:p w:rsidR="00365C4C" w:rsidRPr="00F827B1" w:rsidRDefault="00365C4C" w:rsidP="002E4B94">
      <w:pPr>
        <w:pStyle w:val="NavadenObojestransko"/>
        <w:spacing w:line="260" w:lineRule="exact"/>
        <w:rPr>
          <w:color w:val="auto"/>
          <w:sz w:val="22"/>
          <w:szCs w:val="22"/>
        </w:rPr>
      </w:pPr>
    </w:p>
    <w:p w:rsidR="00365C4C" w:rsidRPr="00334F6D" w:rsidRDefault="00365C4C" w:rsidP="002E4B94">
      <w:pPr>
        <w:jc w:val="both"/>
        <w:rPr>
          <w:rFonts w:ascii="Arial" w:hAnsi="Arial" w:cs="Arial"/>
          <w:sz w:val="22"/>
          <w:szCs w:val="22"/>
        </w:rPr>
      </w:pPr>
      <w:r w:rsidRPr="00334F6D">
        <w:rPr>
          <w:rFonts w:ascii="Arial" w:hAnsi="Arial" w:cs="Arial"/>
          <w:sz w:val="22"/>
          <w:szCs w:val="22"/>
        </w:rPr>
        <w:t xml:space="preserve">Ne glede na omenjene ugotovitve Poročila o stanju okolja je doslej vlada na podlagi zakona o varstvu okolja ukrepala zgolj v primeru Mežiške doline in sprejela Odlok o območjih največje obremenjenosti okolja in o programu ukrepov za izboljšanje kakovosti okolja v Zgornji Mežiški dolini (Uradni list RS, št. 119/07; v nadaljevanju: Odlok), na podlagi katerega Vlada RS vsako leto sprejme letne programe ukrepov za posamezno koledarsko leto, ki vsebujejo spisek in opis izvedbe prioritetnih del za posamezno leto skupaj s podrobnim finančnim ovrednotenjem. Za izvedbo Programa ukrepov za izboljšanje kakovosti okolja se sredstva zagotavljajo iz proračuna Republike Slovenije za obdobje od leta 2007 do 2022 s predvideno vrednostjo ukrepov po posameznih letih. Država je doslej za sanacijo namenila 9,8 milijona evrov, do konca leta 2022 naj bi še 3,5 milijona. </w:t>
      </w:r>
      <w:r>
        <w:rPr>
          <w:rFonts w:ascii="Arial" w:hAnsi="Arial" w:cs="Arial"/>
          <w:sz w:val="22"/>
          <w:szCs w:val="22"/>
        </w:rPr>
        <w:t xml:space="preserve">Za sanacijo doline je sprejela </w:t>
      </w:r>
      <w:r w:rsidRPr="00334F6D">
        <w:rPr>
          <w:rFonts w:ascii="Arial" w:hAnsi="Arial" w:cs="Arial"/>
          <w:sz w:val="22"/>
          <w:szCs w:val="22"/>
        </w:rPr>
        <w:t>poseb</w:t>
      </w:r>
      <w:r>
        <w:rPr>
          <w:rFonts w:ascii="Arial" w:hAnsi="Arial" w:cs="Arial"/>
          <w:sz w:val="22"/>
          <w:szCs w:val="22"/>
        </w:rPr>
        <w:t>en</w:t>
      </w:r>
      <w:r w:rsidRPr="00334F6D">
        <w:rPr>
          <w:rFonts w:ascii="Arial" w:hAnsi="Arial" w:cs="Arial"/>
          <w:sz w:val="22"/>
          <w:szCs w:val="22"/>
        </w:rPr>
        <w:t xml:space="preserve"> 15-letn</w:t>
      </w:r>
      <w:r>
        <w:rPr>
          <w:rFonts w:ascii="Arial" w:hAnsi="Arial" w:cs="Arial"/>
          <w:sz w:val="22"/>
          <w:szCs w:val="22"/>
        </w:rPr>
        <w:t>i</w:t>
      </w:r>
      <w:r w:rsidRPr="00334F6D">
        <w:rPr>
          <w:rFonts w:ascii="Arial" w:hAnsi="Arial" w:cs="Arial"/>
          <w:sz w:val="22"/>
          <w:szCs w:val="22"/>
        </w:rPr>
        <w:t xml:space="preserve"> program</w:t>
      </w:r>
      <w:r>
        <w:rPr>
          <w:rFonts w:ascii="Arial" w:hAnsi="Arial" w:cs="Arial"/>
          <w:sz w:val="22"/>
          <w:szCs w:val="22"/>
        </w:rPr>
        <w:t xml:space="preserve"> </w:t>
      </w:r>
      <w:r w:rsidRPr="00334F6D">
        <w:rPr>
          <w:rFonts w:ascii="Arial" w:hAnsi="Arial" w:cs="Arial"/>
          <w:sz w:val="22"/>
          <w:szCs w:val="22"/>
        </w:rPr>
        <w:t>ukrepov. Te od leta 2008 izvajajo v občinah Črna na Koroškem in Mežica, del programa pa so tudi ukrepi na področju zdravstva, ki zajemajo preverjanje vsebnosti svinca v krvi otrok in različne preventivne aktivnosti. Ta del ukrepov izvaja ravenska območna enota Nacionalnega inštituta za javno zdravje. Občini Črna in Mežica sta leta 2020 za izvedbo ukrepov prejeli 750.000 evrov. Za leto 2021 je za sanacijske ukrepe predvidenih 2,5 milijona evrov, v letu 2022 pa en milijon evrov. Skupaj bosta občini do konca leta 2022 dobili 13,4 milijona evrov.</w:t>
      </w:r>
    </w:p>
    <w:p w:rsidR="00365C4C" w:rsidRPr="00F827B1" w:rsidRDefault="00365C4C" w:rsidP="002E4B94">
      <w:pPr>
        <w:jc w:val="both"/>
        <w:rPr>
          <w:rFonts w:ascii="Arial" w:hAnsi="Arial" w:cs="Arial"/>
          <w:b/>
          <w:bCs/>
          <w:sz w:val="22"/>
          <w:szCs w:val="22"/>
        </w:rPr>
      </w:pPr>
      <w:r w:rsidRPr="00F827B1">
        <w:rPr>
          <w:rFonts w:ascii="Arial" w:hAnsi="Arial" w:cs="Arial"/>
          <w:b/>
          <w:bCs/>
          <w:sz w:val="22"/>
          <w:szCs w:val="22"/>
        </w:rPr>
        <w:t xml:space="preserve"> </w:t>
      </w:r>
    </w:p>
    <w:p w:rsidR="00365C4C" w:rsidRPr="00F827B1" w:rsidRDefault="00365C4C" w:rsidP="002E4B94">
      <w:pPr>
        <w:jc w:val="both"/>
        <w:rPr>
          <w:rFonts w:ascii="Arial" w:hAnsi="Arial" w:cs="Arial"/>
          <w:sz w:val="22"/>
          <w:szCs w:val="22"/>
          <w:lang w:eastAsia="sl-SI"/>
        </w:rPr>
      </w:pPr>
      <w:r w:rsidRPr="00F827B1">
        <w:rPr>
          <w:rFonts w:ascii="Arial" w:hAnsi="Arial" w:cs="Arial"/>
          <w:sz w:val="22"/>
          <w:szCs w:val="22"/>
        </w:rPr>
        <w:t xml:space="preserve">Predlagatelji tega zakona želimo opozoriti, da </w:t>
      </w:r>
      <w:r w:rsidRPr="00F827B1">
        <w:rPr>
          <w:rFonts w:ascii="Arial" w:hAnsi="Arial" w:cs="Arial"/>
          <w:sz w:val="22"/>
          <w:szCs w:val="22"/>
          <w:lang w:eastAsia="sl-SI"/>
        </w:rPr>
        <w:t>se območje Celja na območju Slovenije, poleg Mežiške doline, uvršča med tri najbolj onesnažena območja. Industrijsko onesnaževanje Celjske kotline je zaradi lociranosti velikih</w:t>
      </w:r>
      <w:r w:rsidRPr="00F827B1">
        <w:rPr>
          <w:rFonts w:ascii="Arial" w:hAnsi="Arial" w:cs="Arial"/>
          <w:sz w:val="22"/>
          <w:szCs w:val="22"/>
        </w:rPr>
        <w:t xml:space="preserve"> </w:t>
      </w:r>
      <w:r w:rsidRPr="00F827B1">
        <w:rPr>
          <w:rFonts w:ascii="Arial" w:hAnsi="Arial" w:cs="Arial"/>
          <w:sz w:val="22"/>
          <w:szCs w:val="22"/>
          <w:lang w:eastAsia="sl-SI"/>
        </w:rPr>
        <w:t>industrijskih obratov v geografsko neugodnih razmerah in velikemu</w:t>
      </w:r>
      <w:r w:rsidRPr="00F827B1">
        <w:rPr>
          <w:rFonts w:ascii="Arial" w:hAnsi="Arial" w:cs="Arial"/>
          <w:sz w:val="22"/>
          <w:szCs w:val="22"/>
        </w:rPr>
        <w:t xml:space="preserve"> </w:t>
      </w:r>
      <w:r>
        <w:rPr>
          <w:rFonts w:ascii="Arial" w:hAnsi="Arial" w:cs="Arial"/>
          <w:sz w:val="22"/>
          <w:szCs w:val="22"/>
          <w:lang w:eastAsia="sl-SI"/>
        </w:rPr>
        <w:t>stare</w:t>
      </w:r>
      <w:r w:rsidRPr="00F827B1">
        <w:rPr>
          <w:rFonts w:ascii="Arial" w:hAnsi="Arial" w:cs="Arial"/>
          <w:sz w:val="22"/>
          <w:szCs w:val="22"/>
          <w:lang w:eastAsia="sl-SI"/>
        </w:rPr>
        <w:t>mu onesnaženju tal velik problem. Precejšnja onesnaženost okolja izvira</w:t>
      </w:r>
      <w:r w:rsidRPr="00F827B1">
        <w:rPr>
          <w:rFonts w:ascii="Arial" w:hAnsi="Arial" w:cs="Arial"/>
          <w:sz w:val="22"/>
          <w:szCs w:val="22"/>
        </w:rPr>
        <w:t xml:space="preserve"> </w:t>
      </w:r>
      <w:r w:rsidRPr="00F827B1">
        <w:rPr>
          <w:rFonts w:ascii="Arial" w:hAnsi="Arial" w:cs="Arial"/>
          <w:sz w:val="22"/>
          <w:szCs w:val="22"/>
          <w:lang w:eastAsia="sl-SI"/>
        </w:rPr>
        <w:t>iz prejšnjih časovnih obdobij, ko ukrepov varstva okolja še ni bilo.</w:t>
      </w:r>
      <w:r w:rsidRPr="00F827B1">
        <w:rPr>
          <w:rFonts w:ascii="Arial" w:hAnsi="Arial" w:cs="Arial"/>
          <w:sz w:val="22"/>
          <w:szCs w:val="22"/>
        </w:rPr>
        <w:t xml:space="preserve"> </w:t>
      </w:r>
      <w:r w:rsidRPr="00F827B1">
        <w:rPr>
          <w:rFonts w:ascii="Arial" w:hAnsi="Arial" w:cs="Arial"/>
          <w:sz w:val="22"/>
          <w:szCs w:val="22"/>
          <w:lang w:eastAsia="sl-SI"/>
        </w:rPr>
        <w:t>Prestrukturiranje industrije in izgradnja čistilnih naprav je onesnaževanje v</w:t>
      </w:r>
      <w:r w:rsidRPr="00F827B1">
        <w:rPr>
          <w:rFonts w:ascii="Arial" w:hAnsi="Arial" w:cs="Arial"/>
          <w:sz w:val="22"/>
          <w:szCs w:val="22"/>
        </w:rPr>
        <w:t xml:space="preserve"> </w:t>
      </w:r>
      <w:r w:rsidRPr="00F827B1">
        <w:rPr>
          <w:rFonts w:ascii="Arial" w:hAnsi="Arial" w:cs="Arial"/>
          <w:sz w:val="22"/>
          <w:szCs w:val="22"/>
          <w:lang w:eastAsia="sl-SI"/>
        </w:rPr>
        <w:t>zadnjih letih zelo zmanjšalo, kar je prispevalo k izboljšanju stanja.</w:t>
      </w:r>
      <w:r w:rsidRPr="00F827B1">
        <w:rPr>
          <w:rFonts w:ascii="Arial" w:hAnsi="Arial" w:cs="Arial"/>
          <w:sz w:val="22"/>
          <w:szCs w:val="22"/>
        </w:rPr>
        <w:t xml:space="preserve"> Kljub temu pa </w:t>
      </w:r>
      <w:r w:rsidRPr="00F827B1">
        <w:rPr>
          <w:rFonts w:ascii="Arial" w:hAnsi="Arial" w:cs="Arial"/>
          <w:sz w:val="22"/>
          <w:szCs w:val="22"/>
          <w:lang w:eastAsia="sl-SI"/>
        </w:rPr>
        <w:t xml:space="preserve">onesnaženost kmetijskih in urbanih zemljišč ostaja trajen problem. Prav tako ostaja nesanirano opuščeno industrijsko območje </w:t>
      </w:r>
      <w:r>
        <w:rPr>
          <w:rFonts w:ascii="Arial" w:hAnsi="Arial" w:cs="Arial"/>
          <w:sz w:val="22"/>
          <w:szCs w:val="22"/>
          <w:lang w:eastAsia="sl-SI"/>
        </w:rPr>
        <w:t>Stare</w:t>
      </w:r>
      <w:r w:rsidRPr="00F827B1">
        <w:rPr>
          <w:rFonts w:ascii="Arial" w:hAnsi="Arial" w:cs="Arial"/>
          <w:sz w:val="22"/>
          <w:szCs w:val="22"/>
          <w:lang w:eastAsia="sl-SI"/>
        </w:rPr>
        <w:t xml:space="preserve"> Cinkarne. Posebnosti v Celjski kotlini</w:t>
      </w:r>
      <w:r w:rsidRPr="00F827B1">
        <w:rPr>
          <w:rFonts w:ascii="Arial" w:hAnsi="Arial" w:cs="Arial"/>
          <w:sz w:val="22"/>
          <w:szCs w:val="22"/>
        </w:rPr>
        <w:t xml:space="preserve"> </w:t>
      </w:r>
      <w:r w:rsidRPr="00F827B1">
        <w:rPr>
          <w:rFonts w:ascii="Arial" w:hAnsi="Arial" w:cs="Arial"/>
          <w:sz w:val="22"/>
          <w:szCs w:val="22"/>
          <w:lang w:eastAsia="sl-SI"/>
        </w:rPr>
        <w:t xml:space="preserve">predstavljajo največjo grožnjo javnemu zdravju, kar kliče po hitri in celostni </w:t>
      </w:r>
      <w:r w:rsidRPr="00F827B1">
        <w:rPr>
          <w:rFonts w:ascii="Arial" w:hAnsi="Arial" w:cs="Arial"/>
          <w:sz w:val="22"/>
          <w:szCs w:val="22"/>
        </w:rPr>
        <w:t xml:space="preserve">rešitvi. </w:t>
      </w:r>
      <w:r w:rsidRPr="00F827B1">
        <w:rPr>
          <w:rFonts w:ascii="Arial" w:hAnsi="Arial" w:cs="Arial"/>
          <w:sz w:val="22"/>
          <w:szCs w:val="22"/>
          <w:lang w:eastAsia="sl-SI"/>
        </w:rPr>
        <w:t xml:space="preserve">Zato je takojšnje sprejetje ukrepov za sanacijo prioritetna naloga države in lokalne skupnosti. </w:t>
      </w:r>
    </w:p>
    <w:p w:rsidR="00365C4C" w:rsidRPr="00F827B1" w:rsidRDefault="00365C4C" w:rsidP="002E4B94">
      <w:pPr>
        <w:jc w:val="both"/>
        <w:rPr>
          <w:rFonts w:ascii="Arial" w:hAnsi="Arial" w:cs="Arial"/>
          <w:sz w:val="22"/>
          <w:szCs w:val="22"/>
          <w:lang w:eastAsia="sl-SI"/>
        </w:rPr>
      </w:pPr>
    </w:p>
    <w:p w:rsidR="00365C4C" w:rsidRPr="00F827B1" w:rsidRDefault="00365C4C" w:rsidP="002E4B94">
      <w:pPr>
        <w:jc w:val="both"/>
        <w:rPr>
          <w:rFonts w:ascii="Arial" w:hAnsi="Arial" w:cs="Arial"/>
          <w:sz w:val="22"/>
          <w:szCs w:val="22"/>
        </w:rPr>
      </w:pPr>
      <w:r w:rsidRPr="00F827B1">
        <w:rPr>
          <w:rFonts w:ascii="Arial" w:hAnsi="Arial" w:cs="Arial"/>
          <w:sz w:val="22"/>
          <w:szCs w:val="22"/>
          <w:lang w:eastAsia="sl-SI"/>
        </w:rPr>
        <w:t>Obsežnost površin in stopnja onesnaženosti, zlasti zemljišč, je na območju Celja izstopajoča in zahteva prednostno obravnavo ter takojšnje reševanje. P</w:t>
      </w:r>
      <w:r w:rsidRPr="00F827B1">
        <w:rPr>
          <w:rFonts w:ascii="Arial" w:hAnsi="Arial" w:cs="Arial"/>
          <w:sz w:val="22"/>
          <w:szCs w:val="22"/>
        </w:rPr>
        <w:t xml:space="preserve">rva obširnejša raziskava, ki je pokazala na onesnaženost tal na območju Celjske kotline, je bila opravljena že v letu 1989. Podobni rezultati so bili pridobljeni tudi v okviru monitoringa stanja tal v letu 2016, ki ga je financirala Mestna občina Celje. Pokazali so, da je območje Celja onesnaženo s težkimi kovinami. Prevladuje onesnaženje s kadmijem, cinkom, in svincem. Njihove povprečne vrednosti znatno presegajo slovenska povprečja. </w:t>
      </w:r>
    </w:p>
    <w:p w:rsidR="00365C4C" w:rsidRPr="00F827B1" w:rsidRDefault="00365C4C" w:rsidP="002E4B94">
      <w:pPr>
        <w:jc w:val="both"/>
        <w:rPr>
          <w:rFonts w:ascii="Arial" w:hAnsi="Arial" w:cs="Arial"/>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Analiziran podstrešni prah v starih stavbah (grajenih po letu 1940), dokazuje 100-krat višje vrednosti kadmija in 50-krat višje vrednosti ostalih onesnaževal, kot je stanje na neonesnaženih področjih Slovenije. Ugotovljene pa so bile tudi povečane vsebnosti niklja in arzena. Po podatkih iz ciljnega raziskovalnega projekta »Onesnaženost okolja in naravni viri kot omejitveni dejavnik razvoja Slovenije - Celjska kotlina kot modelni pristop za degradirana območja« je s kadmijem onesnaženo 4.091 ha zemljišč, s svincem 4.750 ha in s cinkom 6.000 ha zemljišč.</w:t>
      </w:r>
    </w:p>
    <w:p w:rsidR="00365C4C" w:rsidRPr="00F827B1" w:rsidRDefault="00365C4C" w:rsidP="002E4B94">
      <w:pPr>
        <w:jc w:val="both"/>
        <w:rPr>
          <w:rFonts w:ascii="Arial" w:hAnsi="Arial" w:cs="Arial"/>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Nevarne snovi lahko iz tal v človeka prehajajo preko hrane, pridelane na onesnaženih območjih, ali direktno z vdihovanjem finih prašnih talnih delcev v zraku in z zaužitjem talnih delcev preko umazanih rok. Možne poti prehajanja kovin v človeka so odvisne od vrste rabe tal (urbani vrtovi, kmetijska, industrijska …). Slabo je tudi stanje površinskih voda Hudinje in Voglajne, saj sta reki onesnaženi s težkimi kovinami.</w:t>
      </w:r>
    </w:p>
    <w:p w:rsidR="00365C4C" w:rsidRPr="00F827B1" w:rsidRDefault="00365C4C" w:rsidP="002E4B94">
      <w:pPr>
        <w:jc w:val="both"/>
        <w:rPr>
          <w:rFonts w:ascii="Arial" w:hAnsi="Arial" w:cs="Arial"/>
          <w:sz w:val="22"/>
          <w:szCs w:val="22"/>
        </w:rPr>
      </w:pPr>
      <w:r w:rsidRPr="00F827B1">
        <w:rPr>
          <w:rFonts w:ascii="Arial" w:hAnsi="Arial" w:cs="Arial"/>
          <w:sz w:val="22"/>
          <w:szCs w:val="22"/>
        </w:rPr>
        <w:t xml:space="preserve"> </w:t>
      </w:r>
    </w:p>
    <w:p w:rsidR="00365C4C" w:rsidRPr="00F827B1" w:rsidRDefault="00365C4C" w:rsidP="002E4B94">
      <w:pPr>
        <w:jc w:val="both"/>
        <w:rPr>
          <w:rFonts w:ascii="Arial" w:hAnsi="Arial" w:cs="Arial"/>
          <w:sz w:val="22"/>
          <w:szCs w:val="22"/>
        </w:rPr>
      </w:pPr>
      <w:r w:rsidRPr="00F827B1">
        <w:rPr>
          <w:rFonts w:ascii="Arial" w:hAnsi="Arial" w:cs="Arial"/>
          <w:sz w:val="22"/>
          <w:szCs w:val="22"/>
        </w:rPr>
        <w:t>Znanstveni dokazi kažejo, da so arzen, kadmij, nikelj in nekateri policiklični aromatski ogljikovodiki človeku genotoksične, rakotvorne snovi. Naj v zvezi s tem omenimo tudi strokovno mnenje dr. Arturja Fursta, toksikologa in farmakologa ter Nobelovega nagrajenca: »Kadmij je ena najbolj strupenih snovi na svetu, saj preprečuje delovanje številnih encimov v telesu. Encime pa uporabljamo za kompletno delovanje vseh procesov.«.</w:t>
      </w:r>
    </w:p>
    <w:p w:rsidR="00365C4C" w:rsidRPr="00F827B1" w:rsidRDefault="00365C4C" w:rsidP="002E4B94">
      <w:pPr>
        <w:jc w:val="both"/>
        <w:rPr>
          <w:rFonts w:ascii="Arial" w:hAnsi="Arial" w:cs="Arial"/>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 xml:space="preserve">Dr. sci. prim. Franc Fazarinc, dr.med. specialist nefrolog, je ob priložnosti izjavil: »Epidemija raka in vseh bolezni povezanih z onesnaženim okoljem nas v Celju šele čaka,in ko bo izbruhnila, je ne bo mogoče zaustaviti, saj gre  za rakotvorne, toksične in genotoksične snovi, ki počasi zastrupljajo nas  in naše potomce.«.  </w:t>
      </w:r>
    </w:p>
    <w:p w:rsidR="00365C4C" w:rsidRPr="00F827B1" w:rsidRDefault="00365C4C" w:rsidP="002E4B94">
      <w:pPr>
        <w:jc w:val="both"/>
        <w:rPr>
          <w:rFonts w:ascii="Arial" w:hAnsi="Arial" w:cs="Arial"/>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Naj navedemo nekaj raziskav:</w:t>
      </w:r>
    </w:p>
    <w:p w:rsidR="00365C4C" w:rsidRPr="00F827B1" w:rsidRDefault="00365C4C" w:rsidP="002E4B94">
      <w:pPr>
        <w:jc w:val="both"/>
        <w:rPr>
          <w:rFonts w:ascii="Arial" w:hAnsi="Arial" w:cs="Arial"/>
          <w:sz w:val="22"/>
          <w:szCs w:val="22"/>
        </w:rPr>
      </w:pPr>
      <w:r w:rsidRPr="00F827B1">
        <w:rPr>
          <w:rFonts w:ascii="Arial" w:hAnsi="Arial" w:cs="Arial"/>
          <w:sz w:val="22"/>
          <w:szCs w:val="22"/>
        </w:rPr>
        <w:t>Prva je iz leta 1999. Robert Šajn: Geokemične lastnosti urbanih sedimentov na ozemlju Slovenije. Ljubljana: Geološki zavod Slovenije.</w:t>
      </w:r>
    </w:p>
    <w:p w:rsidR="00365C4C" w:rsidRPr="00F827B1" w:rsidRDefault="00365C4C" w:rsidP="002E4B94">
      <w:pPr>
        <w:jc w:val="both"/>
        <w:rPr>
          <w:rFonts w:ascii="Arial" w:hAnsi="Arial" w:cs="Arial"/>
          <w:sz w:val="22"/>
          <w:szCs w:val="22"/>
        </w:rPr>
      </w:pPr>
      <w:r w:rsidRPr="00F827B1">
        <w:rPr>
          <w:rFonts w:ascii="Arial" w:hAnsi="Arial" w:cs="Arial"/>
          <w:sz w:val="22"/>
          <w:szCs w:val="22"/>
        </w:rPr>
        <w:t>Druga je iz leta 2002:Gorazd Žibret: Geokemične lastnosti tal in podstrešnega prahu na območju Celje, 2002.</w:t>
      </w:r>
    </w:p>
    <w:p w:rsidR="00365C4C" w:rsidRPr="00F827B1" w:rsidRDefault="00365C4C" w:rsidP="002E4B94">
      <w:pPr>
        <w:jc w:val="both"/>
        <w:rPr>
          <w:rFonts w:ascii="Arial" w:hAnsi="Arial" w:cs="Arial"/>
          <w:sz w:val="22"/>
          <w:szCs w:val="22"/>
        </w:rPr>
      </w:pPr>
      <w:r w:rsidRPr="00F827B1">
        <w:rPr>
          <w:rFonts w:ascii="Arial" w:hAnsi="Arial" w:cs="Arial"/>
          <w:sz w:val="22"/>
          <w:szCs w:val="22"/>
        </w:rPr>
        <w:t>Tretja je iz leta 2006. Robert Šajn: Factor analysis of soil and attic dust to separate mining and metallurgy influence, Meža valley, Slovenia. Mathematical geology, let. 38, št. 6, 2006 .</w:t>
      </w:r>
    </w:p>
    <w:p w:rsidR="00365C4C" w:rsidRPr="00F827B1" w:rsidRDefault="00365C4C" w:rsidP="002E4B94">
      <w:pPr>
        <w:spacing w:before="100" w:beforeAutospacing="1" w:after="100" w:afterAutospacing="1"/>
        <w:jc w:val="both"/>
        <w:rPr>
          <w:rFonts w:ascii="Arial" w:hAnsi="Arial" w:cs="Arial"/>
          <w:sz w:val="22"/>
          <w:szCs w:val="22"/>
        </w:rPr>
      </w:pPr>
      <w:r w:rsidRPr="00F827B1">
        <w:rPr>
          <w:rFonts w:ascii="Arial" w:hAnsi="Arial" w:cs="Arial"/>
          <w:sz w:val="22"/>
          <w:szCs w:val="22"/>
        </w:rPr>
        <w:t xml:space="preserve">Omeniti velja tudi vsa znanstveno ugotovljena dejstva v raziskavah prof. dr. Lobnika, dr. Metke Špes, Darke Domitrovič - Uranjek, dr. Helene Grčman, ki dokazujejo, da je sanacija onesnažene Celjske kotline nujna. </w:t>
      </w:r>
    </w:p>
    <w:p w:rsidR="00365C4C" w:rsidRPr="002F21FD" w:rsidRDefault="00365C4C" w:rsidP="002E4B94">
      <w:pPr>
        <w:jc w:val="both"/>
        <w:rPr>
          <w:rFonts w:ascii="Arial" w:hAnsi="Arial" w:cs="Arial"/>
          <w:sz w:val="22"/>
          <w:szCs w:val="22"/>
        </w:rPr>
      </w:pPr>
      <w:r w:rsidRPr="00F827B1">
        <w:rPr>
          <w:rFonts w:ascii="Arial" w:hAnsi="Arial" w:cs="Arial"/>
          <w:sz w:val="22"/>
          <w:szCs w:val="22"/>
        </w:rPr>
        <w:t>Npr. podstrešni prah vsebuje 100-krat več kadmija in 50 -krat več ostalih polutantov kot je slovensko povprečje. Podstrešni prah okoli Cinkarne Celje je zaradi velike vsebnosti cinka označen</w:t>
      </w:r>
      <w:r>
        <w:rPr>
          <w:rFonts w:ascii="Arial" w:hAnsi="Arial" w:cs="Arial"/>
          <w:sz w:val="22"/>
          <w:szCs w:val="22"/>
        </w:rPr>
        <w:t xml:space="preserve"> (s</w:t>
      </w:r>
      <w:r w:rsidRPr="00F827B1">
        <w:rPr>
          <w:rFonts w:ascii="Arial" w:hAnsi="Arial" w:cs="Arial"/>
          <w:sz w:val="22"/>
          <w:szCs w:val="22"/>
        </w:rPr>
        <w:t>korajda</w:t>
      </w:r>
      <w:r>
        <w:rPr>
          <w:rFonts w:ascii="Arial" w:hAnsi="Arial" w:cs="Arial"/>
          <w:sz w:val="22"/>
          <w:szCs w:val="22"/>
        </w:rPr>
        <w:t xml:space="preserve">) </w:t>
      </w:r>
      <w:r w:rsidRPr="00F827B1">
        <w:rPr>
          <w:rFonts w:ascii="Arial" w:hAnsi="Arial" w:cs="Arial"/>
          <w:sz w:val="22"/>
          <w:szCs w:val="22"/>
        </w:rPr>
        <w:t>kot</w:t>
      </w:r>
      <w:r>
        <w:rPr>
          <w:rFonts w:ascii="Arial" w:hAnsi="Arial" w:cs="Arial"/>
          <w:sz w:val="22"/>
          <w:szCs w:val="22"/>
        </w:rPr>
        <w:t xml:space="preserve"> kvalitetna</w:t>
      </w:r>
      <w:r w:rsidRPr="00F827B1">
        <w:rPr>
          <w:rFonts w:ascii="Arial" w:hAnsi="Arial" w:cs="Arial"/>
          <w:sz w:val="22"/>
          <w:szCs w:val="22"/>
        </w:rPr>
        <w:t xml:space="preserve"> cinkova ruda. </w:t>
      </w:r>
    </w:p>
    <w:p w:rsidR="00365C4C" w:rsidRDefault="00365C4C" w:rsidP="002E4B94">
      <w:pPr>
        <w:jc w:val="both"/>
        <w:rPr>
          <w:rFonts w:ascii="Arial" w:hAnsi="Arial" w:cs="Arial"/>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 xml:space="preserve">To je zelo  pomembno  zaradi tega, ker kar  69% vnosa težkih kovin prihaja skozi pljuča in prek zaužitja prahu, ki se veže na protein pepsin, ki se nahaja v prebavilih. Biološka dostopnost je za Cu, Pb, Zn med 80-100%, za Cd , Mn, Ni pa 60 -80%. Zato lahko predstavlja visoka kontaminacija hišnega prahu tveganje za zdravje ljudi. </w:t>
      </w:r>
    </w:p>
    <w:p w:rsidR="00365C4C" w:rsidRPr="00F827B1" w:rsidRDefault="00365C4C" w:rsidP="002E4B94">
      <w:pPr>
        <w:jc w:val="both"/>
        <w:rPr>
          <w:rFonts w:ascii="Arial" w:hAnsi="Arial" w:cs="Arial"/>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4% onesnaženja dobimo z vodo,  23% s hrano in 4% zunanjimi nečistočami.</w:t>
      </w:r>
    </w:p>
    <w:p w:rsidR="00365C4C" w:rsidRPr="00F827B1" w:rsidRDefault="00365C4C" w:rsidP="002E4B94">
      <w:pPr>
        <w:jc w:val="both"/>
        <w:rPr>
          <w:rFonts w:ascii="Arial" w:hAnsi="Arial" w:cs="Arial"/>
          <w:sz w:val="22"/>
          <w:szCs w:val="22"/>
        </w:rPr>
      </w:pPr>
      <w:r w:rsidRPr="00F827B1">
        <w:rPr>
          <w:rFonts w:ascii="Arial" w:hAnsi="Arial" w:cs="Arial"/>
          <w:sz w:val="22"/>
          <w:szCs w:val="22"/>
        </w:rPr>
        <w:t xml:space="preserve"> </w:t>
      </w:r>
    </w:p>
    <w:p w:rsidR="00365C4C" w:rsidRPr="00F827B1" w:rsidRDefault="00365C4C" w:rsidP="002E4B94">
      <w:pPr>
        <w:jc w:val="both"/>
        <w:rPr>
          <w:rFonts w:ascii="Arial" w:hAnsi="Arial" w:cs="Arial"/>
          <w:sz w:val="22"/>
          <w:szCs w:val="22"/>
        </w:rPr>
      </w:pPr>
      <w:r w:rsidRPr="00F827B1">
        <w:rPr>
          <w:rFonts w:ascii="Arial" w:hAnsi="Arial" w:cs="Arial"/>
          <w:sz w:val="22"/>
          <w:szCs w:val="22"/>
        </w:rPr>
        <w:t>Koncentracija Cd v  živilih, pridelanih  na najbolj onesnaženem področju v Celju  na Oblakovi</w:t>
      </w:r>
      <w:r>
        <w:rPr>
          <w:rFonts w:ascii="Arial" w:hAnsi="Arial" w:cs="Arial"/>
          <w:sz w:val="22"/>
          <w:szCs w:val="22"/>
        </w:rPr>
        <w:t xml:space="preserve"> ulici</w:t>
      </w:r>
      <w:r w:rsidRPr="00F827B1">
        <w:rPr>
          <w:rFonts w:ascii="Arial" w:hAnsi="Arial" w:cs="Arial"/>
          <w:sz w:val="22"/>
          <w:szCs w:val="22"/>
        </w:rPr>
        <w:t xml:space="preserve">  je tudi več kot  1000 % večja  kot je na neonesnaženem področju. Študija onesnaženja tal in vrtnin, ki je bila opravljena leta 2013, dokazuje, da se ljudje prehranjujejo s kontaminirano hrano, ker prebivalstvo nikoli ni bilo  resno  opozorjeno, da so vrtnine pridelane na najbolj onesnaženem področju obremenjene s koktajlom strupov. Vrtnine na področju Teharij in Medloga (sicer to nista najbolj onesnaženi področji) vsebujejo izjemno velike količine kadmija. Pesa celo 18,8 -krat več od slovenskega povprečja.  Ko so preračunavali vnose za primer ko bi otroci jedli samo zelenjavo iz Teharij, so izračunali, da bi zaužili 252% dopustnega tedenskega vnosa kadmija.</w:t>
      </w:r>
    </w:p>
    <w:p w:rsidR="00365C4C" w:rsidRPr="00F827B1" w:rsidRDefault="00365C4C" w:rsidP="002E4B94">
      <w:pPr>
        <w:jc w:val="both"/>
        <w:rPr>
          <w:rFonts w:ascii="Arial" w:hAnsi="Arial" w:cs="Arial"/>
          <w:sz w:val="22"/>
          <w:szCs w:val="22"/>
        </w:rPr>
      </w:pPr>
    </w:p>
    <w:p w:rsidR="00365C4C" w:rsidRPr="00762D2E" w:rsidRDefault="00365C4C" w:rsidP="00762D2E">
      <w:pPr>
        <w:jc w:val="both"/>
        <w:rPr>
          <w:rFonts w:ascii="Arial" w:hAnsi="Arial" w:cs="Arial"/>
          <w:sz w:val="22"/>
          <w:szCs w:val="22"/>
        </w:rPr>
      </w:pPr>
      <w:r w:rsidRPr="00762D2E">
        <w:rPr>
          <w:rFonts w:ascii="Arial" w:hAnsi="Arial" w:cs="Arial"/>
          <w:sz w:val="22"/>
          <w:szCs w:val="22"/>
        </w:rPr>
        <w:t xml:space="preserve">V Celjski kotlini je 7.000 ha prekomerno onesnažene zemlje, od tega 2.800 ha obdelovalne. Na 17 ha področja </w:t>
      </w:r>
      <w:r>
        <w:rPr>
          <w:rFonts w:ascii="Arial" w:hAnsi="Arial" w:cs="Arial"/>
          <w:sz w:val="22"/>
          <w:szCs w:val="22"/>
        </w:rPr>
        <w:t>Stare</w:t>
      </w:r>
      <w:r w:rsidRPr="00762D2E">
        <w:rPr>
          <w:rFonts w:ascii="Arial" w:hAnsi="Arial" w:cs="Arial"/>
          <w:sz w:val="22"/>
          <w:szCs w:val="22"/>
        </w:rPr>
        <w:t xml:space="preserve"> Cinkarne so večinoma nevarni odpadki, ki s prašenjem v okolje in z izluževanjem v podtalnico ogroža okolje in prebivalstvo celjske kotline. Tu je imel največji vzorec vsebnost kadmija kar neverjetnih 1.200 mg/kg s.s.</w:t>
      </w:r>
    </w:p>
    <w:p w:rsidR="00365C4C" w:rsidRPr="00762D2E" w:rsidRDefault="00365C4C" w:rsidP="00762D2E">
      <w:pPr>
        <w:spacing w:before="100" w:beforeAutospacing="1" w:after="100" w:afterAutospacing="1"/>
        <w:jc w:val="both"/>
        <w:rPr>
          <w:rFonts w:ascii="Arial" w:hAnsi="Arial" w:cs="Arial"/>
          <w:sz w:val="22"/>
          <w:szCs w:val="22"/>
        </w:rPr>
      </w:pPr>
      <w:r w:rsidRPr="00762D2E">
        <w:rPr>
          <w:rFonts w:ascii="Arial" w:hAnsi="Arial" w:cs="Arial"/>
          <w:sz w:val="22"/>
          <w:szCs w:val="22"/>
        </w:rPr>
        <w:t>NIJZ oz. zanj dr. Otorepec je že v dokumentih iz leta 2012 in 2017 opozarjal na obremenitev okolja s težkimi kovinami s stališča varstva za zaščito zdravja ljudi.</w:t>
      </w:r>
    </w:p>
    <w:p w:rsidR="00365C4C" w:rsidRPr="00F827B1" w:rsidRDefault="00365C4C" w:rsidP="00762D2E">
      <w:pPr>
        <w:pStyle w:val="Default"/>
        <w:jc w:val="both"/>
        <w:rPr>
          <w:color w:val="auto"/>
          <w:sz w:val="22"/>
          <w:szCs w:val="22"/>
          <w:lang w:eastAsia="en-US"/>
        </w:rPr>
      </w:pPr>
      <w:r w:rsidRPr="00762D2E">
        <w:rPr>
          <w:color w:val="auto"/>
          <w:sz w:val="22"/>
          <w:szCs w:val="22"/>
          <w:lang w:eastAsia="en-US"/>
        </w:rPr>
        <w:t>Pri predšolskih otrocih, šolskih otrocih in mladini ter odraslih v celjski regiji so najpogostejše zabeležene zdravstvene težave bolezni dihal, pri predšolskih sledijo bolezni ušes, nalezljive in parazitarne bolezni, pri šolskih otrocih in mladini poleg slednjih še poškodbe in zastrupitve, pri odraslih pa bolezni mišic, kosti in obtočil. Na drugem mestu med vzroki smrti od leta 1997 do 2008 v celjski regiji je bila umrljivost zaradi raka (na območju Upravne enote (UE) Celje v letih 2006 in 2008 na prvem mestu). Število novih primerov med leti 1998 in 2007 je bilo višje kot v Sloveniji, npr. leta 2003 je incidenca za Slovenijo znašala 516,2 / 100.000 prebivalcev, za Upravno Enoto (UE) Celje pa 599,6 / 100.000 prebivalcev (Konec Juričič, Škornik Tovornik, 2010).</w:t>
      </w:r>
      <w:r w:rsidRPr="00F827B1">
        <w:rPr>
          <w:color w:val="auto"/>
          <w:sz w:val="22"/>
          <w:szCs w:val="22"/>
          <w:lang w:eastAsia="en-US"/>
        </w:rPr>
        <w:t xml:space="preserve"> </w:t>
      </w:r>
    </w:p>
    <w:p w:rsidR="00365C4C" w:rsidRPr="00F827B1" w:rsidRDefault="00365C4C" w:rsidP="002E4B94">
      <w:pPr>
        <w:jc w:val="both"/>
        <w:rPr>
          <w:rFonts w:ascii="Arial" w:hAnsi="Arial" w:cs="Arial"/>
          <w:sz w:val="22"/>
          <w:szCs w:val="22"/>
        </w:rPr>
      </w:pPr>
    </w:p>
    <w:p w:rsidR="00365C4C" w:rsidRPr="00F827B1" w:rsidRDefault="00365C4C" w:rsidP="002E4B94">
      <w:pPr>
        <w:autoSpaceDE w:val="0"/>
        <w:autoSpaceDN w:val="0"/>
        <w:adjustRightInd w:val="0"/>
        <w:jc w:val="both"/>
        <w:rPr>
          <w:rFonts w:ascii="Arial" w:hAnsi="Arial" w:cs="Arial"/>
          <w:sz w:val="22"/>
          <w:szCs w:val="22"/>
          <w:lang w:eastAsia="sl-SI"/>
        </w:rPr>
      </w:pPr>
      <w:r w:rsidRPr="00F827B1">
        <w:rPr>
          <w:rFonts w:ascii="Arial" w:hAnsi="Arial" w:cs="Arial"/>
          <w:sz w:val="22"/>
          <w:szCs w:val="22"/>
        </w:rPr>
        <w:t xml:space="preserve">V želji zagotoviti prebivalcem Celjske kotline varno in čisto okolje in rešiti dolgotrajen problem okoljskih bremen je skupina strokovnjakov z različnih področij (tla, voda, zdravje ljudi, itd..) pripravila skupen projekt </w:t>
      </w:r>
      <w:r>
        <w:rPr>
          <w:rFonts w:ascii="Arial" w:hAnsi="Arial" w:cs="Arial"/>
          <w:sz w:val="22"/>
          <w:szCs w:val="22"/>
        </w:rPr>
        <w:t>»</w:t>
      </w:r>
      <w:r w:rsidRPr="000F487A">
        <w:rPr>
          <w:rFonts w:ascii="Arial" w:hAnsi="Arial" w:cs="Arial"/>
          <w:sz w:val="22"/>
          <w:szCs w:val="22"/>
        </w:rPr>
        <w:t>Onesnaženost okolja in naravni viri kot omejitveni dejavnik razvoja v Sloveniji – Celjska kotlina kot modelni pristop za degradirana območja«,</w:t>
      </w:r>
      <w:r w:rsidRPr="00F827B1">
        <w:rPr>
          <w:rFonts w:ascii="Arial" w:hAnsi="Arial" w:cs="Arial"/>
          <w:sz w:val="22"/>
          <w:szCs w:val="22"/>
        </w:rPr>
        <w:t xml:space="preserve"> ki je bil prijavljen v okviru Ciljnega raziskovalnega programa ''Konkurenčnost Slovenije 2006-2013 v letu 2010''. Vodja projekta je bila priznana strokovnjakinja s področja varstva okolja doc. dr. Cvetka Ribarič Lasnik s celjskega Inštituta za okolje in prostor. Celoten projekt, ki je bil končan že leta 2012, je sestavljen iz več segmentov, ki so skupaj dali natančen pregled nad stanjem okolja v Celjski kotlini. V projektu so zajeti že pridobljeni podatki o kmetijskih in urbanih tleh, o ravnanju z</w:t>
      </w:r>
      <w:r w:rsidRPr="00F827B1">
        <w:rPr>
          <w:rFonts w:ascii="Arial" w:hAnsi="Arial" w:cs="Arial"/>
          <w:sz w:val="22"/>
          <w:szCs w:val="22"/>
          <w:lang w:eastAsia="sl-SI"/>
        </w:rPr>
        <w:t xml:space="preserve"> odpadki, o onesnaženosti voda, zraka, rastlin in živali, pregled vseh virov onesnaževanja s težkimi kovinami v Celjski kotlini, pregled sanacijskih ukrepov in predlog ukrepov za izboljšanje stanja v okolju in kvalitetnejše življenje prebivalcev v Celjski kotlini. Posebna pozornost je bila namenjena zdravstvenemu stanju ljudi na tem območju.</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lang w:eastAsia="sl-SI"/>
        </w:rPr>
        <w:t>V projektu so strokovnjaki zbrali podatke po posameznih segmentih v celovit sistem; podatke analizirali in ovrednotili; opredelili ogrožena območja, kjer je treba sprejeti in izvesti program ukrepov za izboljšanje kakovosti okolja; analizirali ozaveščenost ciljnih skupin in izdelali komunikacijsko-izobraževalni model; pripravili program in ekonomsko analizo ukrepov po posameznih segmentih; določili merljive kazalnike uspešnosti sanacije; izdelali model sanacije na degradiranih območjih in pripravili osnutek predloga zakonskega akta</w:t>
      </w:r>
      <w:r>
        <w:rPr>
          <w:rFonts w:ascii="Arial" w:hAnsi="Arial" w:cs="Arial"/>
          <w:sz w:val="22"/>
          <w:szCs w:val="22"/>
          <w:lang w:eastAsia="sl-SI"/>
        </w:rPr>
        <w:t xml:space="preserve"> kot </w:t>
      </w:r>
      <w:r w:rsidRPr="00F827B1">
        <w:rPr>
          <w:rFonts w:ascii="Arial" w:hAnsi="Arial" w:cs="Arial"/>
          <w:sz w:val="22"/>
          <w:szCs w:val="22"/>
          <w:lang w:eastAsia="sl-SI"/>
        </w:rPr>
        <w:t>podlag</w:t>
      </w:r>
      <w:r>
        <w:rPr>
          <w:rFonts w:ascii="Arial" w:hAnsi="Arial" w:cs="Arial"/>
          <w:sz w:val="22"/>
          <w:szCs w:val="22"/>
          <w:lang w:eastAsia="sl-SI"/>
        </w:rPr>
        <w:t>o</w:t>
      </w:r>
      <w:r w:rsidRPr="00F827B1">
        <w:rPr>
          <w:rFonts w:ascii="Arial" w:hAnsi="Arial" w:cs="Arial"/>
          <w:sz w:val="22"/>
          <w:szCs w:val="22"/>
          <w:lang w:eastAsia="sl-SI"/>
        </w:rPr>
        <w:t xml:space="preserve"> za sanacij</w:t>
      </w:r>
      <w:r>
        <w:rPr>
          <w:rFonts w:ascii="Arial" w:hAnsi="Arial" w:cs="Arial"/>
          <w:sz w:val="22"/>
          <w:szCs w:val="22"/>
          <w:lang w:eastAsia="sl-SI"/>
        </w:rPr>
        <w:t>o</w:t>
      </w:r>
      <w:r w:rsidRPr="00F827B1">
        <w:rPr>
          <w:rFonts w:ascii="Arial" w:hAnsi="Arial" w:cs="Arial"/>
          <w:sz w:val="22"/>
          <w:szCs w:val="22"/>
          <w:lang w:eastAsia="sl-SI"/>
        </w:rPr>
        <w:t xml:space="preserve"> </w:t>
      </w:r>
      <w:r w:rsidRPr="00F827B1">
        <w:rPr>
          <w:rFonts w:ascii="Arial" w:hAnsi="Arial" w:cs="Arial"/>
          <w:sz w:val="22"/>
          <w:szCs w:val="22"/>
        </w:rPr>
        <w:t>posledic čezmerne obremenitve okolja na območju Celjske kotline.</w:t>
      </w:r>
    </w:p>
    <w:p w:rsidR="00365C4C" w:rsidRPr="00F827B1" w:rsidRDefault="00365C4C" w:rsidP="002E4B94">
      <w:pPr>
        <w:autoSpaceDE w:val="0"/>
        <w:autoSpaceDN w:val="0"/>
        <w:adjustRightInd w:val="0"/>
        <w:jc w:val="both"/>
        <w:rPr>
          <w:rFonts w:ascii="Arial" w:hAnsi="Arial" w:cs="Arial"/>
          <w:sz w:val="22"/>
          <w:szCs w:val="22"/>
          <w:lang w:eastAsia="sl-SI"/>
        </w:rPr>
      </w:pPr>
    </w:p>
    <w:p w:rsidR="00365C4C" w:rsidRPr="00F827B1" w:rsidRDefault="00365C4C" w:rsidP="002E4B94">
      <w:pPr>
        <w:tabs>
          <w:tab w:val="left" w:pos="540"/>
          <w:tab w:val="left" w:pos="900"/>
        </w:tabs>
        <w:autoSpaceDE w:val="0"/>
        <w:autoSpaceDN w:val="0"/>
        <w:adjustRightInd w:val="0"/>
        <w:jc w:val="both"/>
        <w:rPr>
          <w:rFonts w:ascii="Arial" w:hAnsi="Arial" w:cs="Arial"/>
          <w:sz w:val="22"/>
          <w:szCs w:val="22"/>
          <w:lang w:eastAsia="sl-SI"/>
        </w:rPr>
      </w:pPr>
      <w:r w:rsidRPr="00F827B1">
        <w:rPr>
          <w:rFonts w:ascii="Arial" w:hAnsi="Arial" w:cs="Arial"/>
          <w:sz w:val="22"/>
          <w:szCs w:val="22"/>
          <w:lang w:eastAsia="sl-SI"/>
        </w:rPr>
        <w:t xml:space="preserve">Predlagatelji se zavedamo, da zakon o varstvu okolja pooblašča Vlado RS, da lahko del okolja ali posamezno območje s predpisom določi kot degradirano okolje (v primeru, če je na podlagi meril občutljivosti, ranljivosti ali obremenjenosti del okolja ali posamezno območje razvrščeno v razred ali stopnjo največje obremenjenosti, ali v primeru obstoja tveganja, da bo raven onesnaževal presegla eno ali več alarmnih vrednosti, ter v sodelovanju z občino, na območju katere je degradirano območje, določi program ukrepov za izboljšanje kakovosti okolja ali njegovih delov na tem območju). </w:t>
      </w:r>
      <w:r w:rsidRPr="00F827B1">
        <w:rPr>
          <w:rFonts w:ascii="Arial" w:hAnsi="Arial" w:cs="Arial"/>
          <w:sz w:val="22"/>
          <w:szCs w:val="22"/>
        </w:rPr>
        <w:t xml:space="preserve">Pravno podlago za sanacijo degradiranih območij v Sloveniji predstavlja 24. člen </w:t>
      </w:r>
      <w:r>
        <w:rPr>
          <w:rFonts w:ascii="Arial" w:hAnsi="Arial" w:cs="Arial"/>
          <w:sz w:val="22"/>
          <w:szCs w:val="22"/>
        </w:rPr>
        <w:t>Z</w:t>
      </w:r>
      <w:r w:rsidRPr="00F827B1">
        <w:rPr>
          <w:rFonts w:ascii="Arial" w:hAnsi="Arial" w:cs="Arial"/>
          <w:sz w:val="22"/>
          <w:szCs w:val="22"/>
        </w:rPr>
        <w:t xml:space="preserve">akona o varstvu okolja in </w:t>
      </w:r>
      <w:hyperlink r:id="rId13" w:history="1">
        <w:r w:rsidRPr="00F827B1">
          <w:rPr>
            <w:rStyle w:val="Hyperlink"/>
            <w:rFonts w:ascii="Arial" w:hAnsi="Arial" w:cs="Arial"/>
            <w:color w:val="auto"/>
            <w:sz w:val="22"/>
            <w:szCs w:val="22"/>
            <w:u w:val="none"/>
          </w:rPr>
          <w:t>Uredba o mejnih, opozorilnih in kritičnih imisijskih vrednostih nevarnih snovi v tleh</w:t>
        </w:r>
      </w:hyperlink>
      <w:r w:rsidRPr="00F827B1">
        <w:rPr>
          <w:rFonts w:ascii="Arial" w:hAnsi="Arial" w:cs="Arial"/>
          <w:sz w:val="22"/>
          <w:szCs w:val="22"/>
        </w:rPr>
        <w:t xml:space="preserve">. </w:t>
      </w:r>
      <w:r w:rsidRPr="00F827B1">
        <w:rPr>
          <w:rFonts w:ascii="Arial" w:hAnsi="Arial" w:cs="Arial"/>
          <w:sz w:val="22"/>
          <w:szCs w:val="22"/>
          <w:lang w:eastAsia="sl-SI"/>
        </w:rPr>
        <w:t xml:space="preserve">Kljub temu smo se odločili za </w:t>
      </w:r>
      <w:r w:rsidRPr="00F827B1">
        <w:rPr>
          <w:rFonts w:ascii="Arial" w:hAnsi="Arial" w:cs="Arial"/>
          <w:sz w:val="22"/>
          <w:szCs w:val="22"/>
        </w:rPr>
        <w:t>odstop od ureditve zakona o varstvu okolja, ki daje zakonsko pooblastilo vladi za ureditev obravnavane problematike. Za nesistemski pristop imamo več kot dobre razloge. Kot že omenjeno, pristojno ministrstvo za okolje (kljub ugotovitvam iz poročila projekta: »Onesnaženost okolja in naravni viri kot omejitveni dejavnik razvoja v Sloveniji - modelni pristop za degradirana območja : končno poročilo«</w:t>
      </w:r>
      <w:r>
        <w:rPr>
          <w:rFonts w:ascii="Arial" w:hAnsi="Arial" w:cs="Arial"/>
          <w:sz w:val="22"/>
          <w:szCs w:val="22"/>
        </w:rPr>
        <w:t>)</w:t>
      </w:r>
      <w:r w:rsidRPr="00F827B1">
        <w:rPr>
          <w:rFonts w:ascii="Arial" w:hAnsi="Arial" w:cs="Arial"/>
          <w:sz w:val="22"/>
          <w:szCs w:val="22"/>
        </w:rPr>
        <w:t xml:space="preserve"> do </w:t>
      </w:r>
      <w:r>
        <w:rPr>
          <w:rFonts w:ascii="Arial" w:hAnsi="Arial" w:cs="Arial"/>
          <w:sz w:val="22"/>
          <w:szCs w:val="22"/>
        </w:rPr>
        <w:t xml:space="preserve">leta </w:t>
      </w:r>
      <w:r w:rsidRPr="00F827B1">
        <w:rPr>
          <w:rFonts w:ascii="Arial" w:hAnsi="Arial" w:cs="Arial"/>
          <w:sz w:val="22"/>
          <w:szCs w:val="22"/>
        </w:rPr>
        <w:t>2021 ni formalno odločilo, da se okolje na delu občine Celje glede na Uredbo o mejnih, opozorilnih in kritičnih imisijskih vrednostih nevarnih snovi v tleh razvršča v razred največje obremenjenosti, za kar bi moral</w:t>
      </w:r>
      <w:r>
        <w:rPr>
          <w:rFonts w:ascii="Arial" w:hAnsi="Arial" w:cs="Arial"/>
          <w:sz w:val="22"/>
          <w:szCs w:val="22"/>
        </w:rPr>
        <w:t xml:space="preserve"> minister, pristojen za okolje,</w:t>
      </w:r>
      <w:r w:rsidRPr="00F827B1">
        <w:rPr>
          <w:rFonts w:ascii="Arial" w:hAnsi="Arial" w:cs="Arial"/>
          <w:sz w:val="22"/>
          <w:szCs w:val="22"/>
        </w:rPr>
        <w:t xml:space="preserve"> sprejeti ODREDBO o razvrstitvi območja Celjske kotline v razrede onesnaženosti tal. </w:t>
      </w:r>
    </w:p>
    <w:p w:rsidR="00365C4C" w:rsidRPr="00F827B1" w:rsidRDefault="00365C4C" w:rsidP="002E4B94">
      <w:pPr>
        <w:autoSpaceDE w:val="0"/>
        <w:autoSpaceDN w:val="0"/>
        <w:adjustRightInd w:val="0"/>
        <w:jc w:val="both"/>
        <w:rPr>
          <w:rFonts w:ascii="Arial" w:hAnsi="Arial" w:cs="Arial"/>
          <w:sz w:val="22"/>
          <w:szCs w:val="22"/>
          <w:lang w:eastAsia="sl-SI"/>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 xml:space="preserve">Ministrstvo za okolje je sicer oblikovalo delovno skupino, ki naj bi pripravila pravne podlage za sanacijo, a te kasneje niso bile sprejete. Potrebni akti, tj. odredba o razvrstitvi območja Celjske kotline v razrede onesnaženosti tal in odlok o programu ukrepov za sanacijo celjske kotline namreč nista bili izdani in posredovani vladi v sprejem. Nekateri so namreč menili, da bi bilo pred pričetkom izvajanja sanacije degradiranih območij v Sloveniji nujno, da se sprejme nova Uredba o stanju tal. Slednja je bila sicer enkrat že javno razgrnjena, a je bila zaradi nasprotovanja nevladnih okoljevarstvenih organizacij umaknjena. Poleg tega je Ministrstvo za okolje načrtovalo tudi prenovo Zakona o varstvu okolja, ki naj bi vseboval tudi posebno poglavje o sanaciji v preteklosti onesnaženih območij. Novi zakon bi sistemsko podrobneje uredil ta vprašanja, zlasti odgovornost za onesnaženje, postopek določitve onesnaženega območja, prioritetni vrstni red sanacije in njeno izvedbo ter sistemske finančne vire ter med v preteklosti onesnažena območja šteje poleg opuščenih industrijskih območij tudi opuščena odlagališča odpadkov in onesnažene podzemne jame. </w:t>
      </w:r>
    </w:p>
    <w:p w:rsidR="00365C4C" w:rsidRDefault="00365C4C" w:rsidP="002E4B94">
      <w:pPr>
        <w:shd w:val="clear" w:color="auto" w:fill="FFFFFF"/>
        <w:spacing w:before="100" w:beforeAutospacing="1" w:after="120"/>
        <w:jc w:val="both"/>
        <w:rPr>
          <w:rFonts w:ascii="Arial" w:hAnsi="Arial" w:cs="Arial"/>
          <w:sz w:val="22"/>
          <w:szCs w:val="22"/>
        </w:rPr>
      </w:pPr>
      <w:r w:rsidRPr="00F827B1">
        <w:rPr>
          <w:rFonts w:ascii="Arial" w:hAnsi="Arial" w:cs="Arial"/>
          <w:sz w:val="22"/>
          <w:szCs w:val="22"/>
        </w:rPr>
        <w:t xml:space="preserve">Predlagatelji opozarjamo, da je Varuh človekovih pravic že poleti 2016 pripravil četrto redno srečanje s predstavniki </w:t>
      </w:r>
      <w:r w:rsidRPr="00D14368">
        <w:rPr>
          <w:rFonts w:ascii="Arial" w:hAnsi="Arial" w:cs="Arial"/>
          <w:sz w:val="22"/>
          <w:szCs w:val="22"/>
        </w:rPr>
        <w:t>Civilne iniciative Celja</w:t>
      </w:r>
      <w:r w:rsidRPr="00F827B1">
        <w:rPr>
          <w:rFonts w:ascii="Arial" w:hAnsi="Arial" w:cs="Arial"/>
          <w:sz w:val="22"/>
          <w:szCs w:val="22"/>
        </w:rPr>
        <w:t xml:space="preserve"> prav v Celju. Srečanje je bilo namenjeno predvsem problematiki onesnaženja Celjske kotline, namen pa je bil ugotoviti, kako učinkovito so pristojni organi oblasti pristopili k reševanju tozadevne problematike oziroma prispevali k pospešitvi sanacije onesnaženja tega območja. Na srečanju so sodelovali predstavniki oblasti, strokovne javnosti in civilne družbe. Naj opozorimo na naslednje poudarke srečanja:</w:t>
      </w:r>
    </w:p>
    <w:p w:rsidR="00365C4C" w:rsidRPr="00FD526B" w:rsidRDefault="00365C4C" w:rsidP="002E4B94">
      <w:pPr>
        <w:shd w:val="clear" w:color="auto" w:fill="FFFFFF"/>
        <w:spacing w:before="100" w:beforeAutospacing="1" w:after="120"/>
        <w:jc w:val="both"/>
        <w:rPr>
          <w:rFonts w:ascii="Arial" w:hAnsi="Arial" w:cs="Arial"/>
          <w:i/>
          <w:iCs/>
          <w:sz w:val="22"/>
          <w:szCs w:val="22"/>
        </w:rPr>
      </w:pPr>
      <w:r w:rsidRPr="00FD526B">
        <w:rPr>
          <w:rFonts w:ascii="Arial" w:hAnsi="Arial" w:cs="Arial"/>
          <w:i/>
          <w:iCs/>
          <w:sz w:val="22"/>
          <w:szCs w:val="22"/>
        </w:rPr>
        <w:t xml:space="preserve">»V razpravi je bilo večkrat poudarjeno, da se od </w:t>
      </w:r>
      <w:hyperlink r:id="rId14" w:tgtFrame="_blank" w:history="1">
        <w:r w:rsidRPr="00FD526B">
          <w:rPr>
            <w:rFonts w:ascii="Arial" w:hAnsi="Arial" w:cs="Arial"/>
            <w:i/>
            <w:iCs/>
            <w:sz w:val="22"/>
            <w:szCs w:val="22"/>
          </w:rPr>
          <w:t>preteklega srečanja Varuha s predstavniki civilne javnosti v Celju</w:t>
        </w:r>
      </w:hyperlink>
      <w:r w:rsidRPr="00FD526B">
        <w:rPr>
          <w:rFonts w:ascii="Arial" w:hAnsi="Arial" w:cs="Arial"/>
          <w:i/>
          <w:iCs/>
          <w:sz w:val="22"/>
          <w:szCs w:val="22"/>
        </w:rPr>
        <w:t xml:space="preserve"> ni nič premaknilo in konkretni ukrepi za sanacijo še niso bili niti pričeti. Podani so bili očitki, da je vse preveč časa posvečeno analizam in statističnim poročilom, ki se v bistvenem ne razlikujejo, vendar njihova obravnava pomeni časovno zamudo na račun zdravja in kakovosti življenja okoliških prebivalcev. Predstavniki civilne družbe opozarjajo, da je območje Celjske kotline zastrupljeno in zastrupljanje se neomejeno nadaljuje naprej. Izpostavijo mačehovski odnos države do prebivalcev Celjske kotline, saj vse do sedaj ni prišlo do učinkovitega pristopa k sanaciji območja. Menijo, da so ustanovljena delovna telesa premalo efektivna. Očitek je bil podan tudi na delovanje stroke in dognanj, saj bi vendarle visoka stopnja obolelosti in umrljivosti okoliškega prebivalstva morala predstavljati povsem zadosten motiv za resnejši pristop oblasti pri iskanju rešitev. Skrbi jih, da je trenutno stanje v Celjski kotlini posledica pomanjkanja politične volje in vplivnosti kapitala na sprejem konkretnejših odločitev. Udeleženci so se strinjali, da se mora projekt sanacije Celjske kotline pričeti učinkoviteje izvajati. Temu pritrjuje tudi varuhinja s sodelavci. Varuhinja se strinja, da projekt sanacije nedvomno poteka prepočasi, problematika bi morala biti deležna prioritetne obravnave. Zato je potrebno pospešiti aktivnosti za sanacijo območja, sprejeti nujne ukrepe in načrt učinkovitega izvajanja dolgoročnih ukrepov, pri tem pa skrbno spremljati in preprečevati dodatno onesnaževanje. Nadalje je izrednega pomena osveščanje lokalnega prebivalstva o stanju, individualnem spoprijemanju z onesnaženostjo in njegovo vplivnostjo. Posebne obravnave in ustrezne zaščite bi morale biti deležne šibkejše skupine, otroci in starejše prebivalstvo. Čas je, da se pristopi od besed k dejanjem in degradacijo območja vendarle prične odpravljati.«.</w:t>
      </w:r>
    </w:p>
    <w:p w:rsidR="00365C4C" w:rsidRPr="00F827B1" w:rsidRDefault="00365C4C" w:rsidP="002E4B94">
      <w:pPr>
        <w:pStyle w:val="NormalWeb"/>
        <w:shd w:val="clear" w:color="auto" w:fill="FFFFFF"/>
        <w:jc w:val="both"/>
        <w:rPr>
          <w:rFonts w:ascii="Arial" w:hAnsi="Arial" w:cs="Arial"/>
          <w:color w:val="auto"/>
          <w:sz w:val="22"/>
          <w:szCs w:val="22"/>
          <w:lang w:eastAsia="en-US"/>
        </w:rPr>
      </w:pPr>
      <w:r w:rsidRPr="00F827B1">
        <w:rPr>
          <w:rFonts w:ascii="Arial" w:hAnsi="Arial" w:cs="Arial"/>
          <w:color w:val="auto"/>
          <w:sz w:val="22"/>
          <w:szCs w:val="22"/>
          <w:lang w:eastAsia="en-US"/>
        </w:rPr>
        <w:t xml:space="preserve">Prav tako je varuh Varuh človekovih pravic v poročilu o svojem delu za leto 2017 kot najbolj pereča področja izpostavil socialno-ekonomsko sliko ljudi in njihovo zdravje, slabo upravljanje in okoljska vprašanja, Med izpostavljenimi področji v poročilu je torej tudi okolje. Sočasno je treba po oceni varuhinje sanirati vse nepremišljene posege v okolje, denimo Celjsko kotlino, Mežiško dolino, zemljine v vrtcih in šolah in povečane koncentracije radona. Da ne omenjamo, da je Varuh človekovih pravic še preden je Državnemu zboru posredoval omenjeno poročilo, zaradi nujnosti oziroma utemeljenosti okoljskih in zdravstvenih razlogov podprl predlog poslanke Janje Sluga, da se ta materija za Celjsko kotlino rešuje z nujnim (posebnim) zakonom. </w:t>
      </w:r>
    </w:p>
    <w:p w:rsidR="00365C4C" w:rsidRPr="00F827B1" w:rsidRDefault="00365C4C" w:rsidP="002E4B94">
      <w:pPr>
        <w:shd w:val="clear" w:color="auto" w:fill="FFFFFF"/>
        <w:spacing w:before="100" w:beforeAutospacing="1" w:after="120"/>
        <w:jc w:val="both"/>
        <w:rPr>
          <w:rFonts w:ascii="Arial" w:hAnsi="Arial" w:cs="Arial"/>
          <w:sz w:val="22"/>
          <w:szCs w:val="22"/>
        </w:rPr>
      </w:pPr>
    </w:p>
    <w:p w:rsidR="00365C4C" w:rsidRPr="00F827B1" w:rsidRDefault="00365C4C" w:rsidP="002E4B94">
      <w:pPr>
        <w:shd w:val="clear" w:color="auto" w:fill="FFFFFF"/>
        <w:spacing w:before="100" w:beforeAutospacing="1" w:after="120"/>
        <w:jc w:val="both"/>
        <w:rPr>
          <w:rFonts w:ascii="Arial" w:hAnsi="Arial" w:cs="Arial"/>
          <w:i/>
          <w:iCs/>
          <w:sz w:val="20"/>
          <w:szCs w:val="20"/>
        </w:rPr>
      </w:pPr>
    </w:p>
    <w:p w:rsidR="00365C4C" w:rsidRPr="00F827B1" w:rsidRDefault="00365C4C" w:rsidP="002E4B94">
      <w:pPr>
        <w:shd w:val="clear" w:color="auto" w:fill="FFFFFF"/>
        <w:spacing w:before="100" w:beforeAutospacing="1" w:after="120"/>
        <w:jc w:val="both"/>
        <w:rPr>
          <w:rFonts w:ascii="Arial" w:hAnsi="Arial" w:cs="Arial"/>
          <w:i/>
          <w:iCs/>
          <w:sz w:val="20"/>
          <w:szCs w:val="20"/>
        </w:rPr>
      </w:pPr>
    </w:p>
    <w:p w:rsidR="00365C4C" w:rsidRPr="00F827B1" w:rsidRDefault="00365C4C" w:rsidP="002E4B94">
      <w:pPr>
        <w:shd w:val="clear" w:color="auto" w:fill="FFFFFF"/>
        <w:spacing w:before="100" w:beforeAutospacing="1" w:after="120"/>
        <w:jc w:val="both"/>
        <w:rPr>
          <w:rFonts w:ascii="Arial" w:hAnsi="Arial" w:cs="Arial"/>
          <w:i/>
          <w:iCs/>
          <w:sz w:val="20"/>
          <w:szCs w:val="20"/>
        </w:rPr>
      </w:pPr>
    </w:p>
    <w:p w:rsidR="00365C4C" w:rsidRPr="00F827B1" w:rsidRDefault="00365C4C" w:rsidP="002E4B94">
      <w:pPr>
        <w:shd w:val="clear" w:color="auto" w:fill="FFFFFF"/>
        <w:spacing w:before="100" w:beforeAutospacing="1" w:after="120"/>
        <w:jc w:val="both"/>
        <w:rPr>
          <w:rFonts w:ascii="Arial" w:hAnsi="Arial" w:cs="Arial"/>
          <w:i/>
          <w:iCs/>
          <w:sz w:val="20"/>
          <w:szCs w:val="20"/>
        </w:rPr>
      </w:pPr>
    </w:p>
    <w:p w:rsidR="00365C4C" w:rsidRPr="00F827B1" w:rsidRDefault="00365C4C" w:rsidP="002E4B94">
      <w:pPr>
        <w:autoSpaceDE w:val="0"/>
        <w:autoSpaceDN w:val="0"/>
        <w:adjustRightInd w:val="0"/>
        <w:jc w:val="both"/>
        <w:rPr>
          <w:rFonts w:ascii="Arial" w:hAnsi="Arial" w:cs="Arial"/>
          <w:i/>
          <w:iCs/>
          <w:sz w:val="20"/>
          <w:szCs w:val="20"/>
        </w:rPr>
      </w:pPr>
    </w:p>
    <w:p w:rsidR="00365C4C" w:rsidRPr="00F827B1" w:rsidRDefault="00365C4C" w:rsidP="002E4B94">
      <w:pPr>
        <w:autoSpaceDE w:val="0"/>
        <w:autoSpaceDN w:val="0"/>
        <w:adjustRightInd w:val="0"/>
        <w:jc w:val="both"/>
        <w:rPr>
          <w:rFonts w:ascii="Arial" w:hAnsi="Arial" w:cs="Arial"/>
          <w:sz w:val="22"/>
          <w:szCs w:val="22"/>
          <w:lang w:eastAsia="sl-SI"/>
        </w:rPr>
      </w:pPr>
    </w:p>
    <w:p w:rsidR="00365C4C" w:rsidRPr="00F827B1" w:rsidRDefault="00365C4C" w:rsidP="002E4B94">
      <w:pPr>
        <w:autoSpaceDE w:val="0"/>
        <w:autoSpaceDN w:val="0"/>
        <w:adjustRightInd w:val="0"/>
        <w:jc w:val="both"/>
        <w:rPr>
          <w:rFonts w:ascii="Arial" w:hAnsi="Arial" w:cs="Arial"/>
          <w:sz w:val="22"/>
          <w:szCs w:val="22"/>
          <w:lang w:eastAsia="sl-SI"/>
        </w:rPr>
      </w:pPr>
      <w:r w:rsidRPr="00D31E81">
        <w:rPr>
          <w:rFonts w:ascii="Arial" w:hAnsi="Arial" w:cs="Arial"/>
          <w:noProof/>
          <w:sz w:val="22"/>
          <w:szCs w:val="22"/>
          <w:lang w:eastAsia="sl-SI"/>
        </w:rPr>
        <w:pict>
          <v:shape id="Slika 8" o:spid="_x0000_i1025" type="#_x0000_t75" style="width:363pt;height:7in;visibility:visible">
            <v:imagedata r:id="rId15" o:title=""/>
          </v:shape>
        </w:pict>
      </w:r>
    </w:p>
    <w:p w:rsidR="00365C4C" w:rsidRPr="00F827B1" w:rsidRDefault="00365C4C" w:rsidP="002E4B94">
      <w:pPr>
        <w:autoSpaceDE w:val="0"/>
        <w:autoSpaceDN w:val="0"/>
        <w:adjustRightInd w:val="0"/>
        <w:jc w:val="both"/>
        <w:rPr>
          <w:rFonts w:ascii="Arial" w:hAnsi="Arial" w:cs="Arial"/>
          <w:sz w:val="22"/>
          <w:szCs w:val="22"/>
          <w:lang w:eastAsia="sl-SI"/>
        </w:rPr>
      </w:pPr>
    </w:p>
    <w:p w:rsidR="00365C4C" w:rsidRPr="00F827B1" w:rsidRDefault="00365C4C" w:rsidP="002E4B94">
      <w:pPr>
        <w:autoSpaceDE w:val="0"/>
        <w:autoSpaceDN w:val="0"/>
        <w:adjustRightInd w:val="0"/>
        <w:jc w:val="both"/>
        <w:rPr>
          <w:rFonts w:ascii="Arial" w:hAnsi="Arial" w:cs="Arial"/>
          <w:sz w:val="22"/>
          <w:szCs w:val="22"/>
          <w:lang w:eastAsia="sl-SI"/>
        </w:rPr>
      </w:pPr>
    </w:p>
    <w:p w:rsidR="00365C4C" w:rsidRPr="00F827B1" w:rsidRDefault="00365C4C" w:rsidP="002E4B94">
      <w:pPr>
        <w:autoSpaceDE w:val="0"/>
        <w:autoSpaceDN w:val="0"/>
        <w:adjustRightInd w:val="0"/>
        <w:jc w:val="both"/>
        <w:rPr>
          <w:rFonts w:ascii="Arial" w:hAnsi="Arial" w:cs="Arial"/>
          <w:sz w:val="22"/>
          <w:szCs w:val="22"/>
          <w:lang w:eastAsia="sl-SI"/>
        </w:rPr>
      </w:pPr>
      <w:r w:rsidRPr="00D31E81">
        <w:rPr>
          <w:rFonts w:ascii="Arial" w:hAnsi="Arial" w:cs="Arial"/>
          <w:noProof/>
          <w:sz w:val="22"/>
          <w:szCs w:val="22"/>
          <w:lang w:eastAsia="sl-SI"/>
        </w:rPr>
        <w:pict>
          <v:shape id="Slika 9" o:spid="_x0000_i1026" type="#_x0000_t75" style="width:349.8pt;height:126.6pt;visibility:visible">
            <v:imagedata r:id="rId16" o:title=""/>
          </v:shape>
        </w:pict>
      </w:r>
    </w:p>
    <w:p w:rsidR="00365C4C" w:rsidRPr="00F827B1" w:rsidRDefault="00365C4C" w:rsidP="002E4B94">
      <w:pPr>
        <w:pStyle w:val="NormalWeb"/>
        <w:shd w:val="clear" w:color="auto" w:fill="FFFFFF"/>
        <w:spacing w:after="150"/>
        <w:jc w:val="both"/>
        <w:rPr>
          <w:rFonts w:ascii="Arial" w:hAnsi="Arial" w:cs="Arial"/>
          <w:color w:val="auto"/>
          <w:sz w:val="24"/>
          <w:szCs w:val="24"/>
        </w:rPr>
      </w:pPr>
    </w:p>
    <w:p w:rsidR="00365C4C" w:rsidRDefault="00365C4C" w:rsidP="002E4B94">
      <w:pPr>
        <w:shd w:val="clear" w:color="auto" w:fill="FFFFFF"/>
        <w:spacing w:after="150"/>
        <w:jc w:val="both"/>
        <w:rPr>
          <w:rFonts w:ascii="Arial" w:hAnsi="Arial" w:cs="Arial"/>
          <w:sz w:val="22"/>
          <w:szCs w:val="22"/>
          <w:lang w:eastAsia="sl-SI"/>
        </w:rPr>
      </w:pPr>
    </w:p>
    <w:p w:rsidR="00365C4C" w:rsidRPr="00334F6D" w:rsidRDefault="00365C4C" w:rsidP="002E4B94">
      <w:pPr>
        <w:shd w:val="clear" w:color="auto" w:fill="FFFFFF"/>
        <w:spacing w:after="150"/>
        <w:jc w:val="both"/>
        <w:rPr>
          <w:rFonts w:ascii="Arial" w:hAnsi="Arial" w:cs="Arial"/>
          <w:sz w:val="22"/>
          <w:szCs w:val="22"/>
          <w:lang w:eastAsia="sl-SI"/>
        </w:rPr>
      </w:pPr>
      <w:r w:rsidRPr="00334F6D">
        <w:rPr>
          <w:rFonts w:ascii="Arial" w:hAnsi="Arial" w:cs="Arial"/>
          <w:sz w:val="22"/>
          <w:szCs w:val="22"/>
          <w:lang w:eastAsia="sl-SI"/>
        </w:rPr>
        <w:t xml:space="preserve">Skupina 32 poslank in poslancev s prvo podpisano poslanko Janjo Sluga je namreč 30.1. 2018 Državnemu zboru predložila predlog Zakona o nujni sanaciji posledic čezmerne obremenitve okolja na območju Celjske kotline. </w:t>
      </w:r>
      <w:r w:rsidRPr="00334F6D">
        <w:rPr>
          <w:rFonts w:ascii="Arial" w:hAnsi="Arial" w:cs="Arial"/>
          <w:sz w:val="22"/>
          <w:szCs w:val="22"/>
        </w:rPr>
        <w:t>Ob odkritjih</w:t>
      </w:r>
      <w:r>
        <w:rPr>
          <w:rFonts w:ascii="Arial" w:hAnsi="Arial" w:cs="Arial"/>
          <w:sz w:val="22"/>
          <w:szCs w:val="22"/>
        </w:rPr>
        <w:t>,</w:t>
      </w:r>
      <w:r w:rsidRPr="00334F6D">
        <w:rPr>
          <w:rFonts w:ascii="Arial" w:hAnsi="Arial" w:cs="Arial"/>
          <w:sz w:val="22"/>
          <w:szCs w:val="22"/>
        </w:rPr>
        <w:t xml:space="preserve"> da je z nevarnimi snovmi onesnažena tudi zemlja ob vrtcih in otroških igriščih</w:t>
      </w:r>
      <w:r>
        <w:rPr>
          <w:rFonts w:ascii="Arial" w:hAnsi="Arial" w:cs="Arial"/>
          <w:sz w:val="22"/>
          <w:szCs w:val="22"/>
        </w:rPr>
        <w:t>,</w:t>
      </w:r>
      <w:r w:rsidRPr="00334F6D">
        <w:rPr>
          <w:rFonts w:ascii="Arial" w:hAnsi="Arial" w:cs="Arial"/>
          <w:sz w:val="22"/>
          <w:szCs w:val="22"/>
        </w:rPr>
        <w:t xml:space="preserve"> je bil za </w:t>
      </w:r>
      <w:r>
        <w:rPr>
          <w:rFonts w:ascii="Arial" w:hAnsi="Arial" w:cs="Arial"/>
          <w:sz w:val="22"/>
          <w:szCs w:val="22"/>
        </w:rPr>
        <w:t>navedene</w:t>
      </w:r>
      <w:r w:rsidRPr="00334F6D">
        <w:rPr>
          <w:rFonts w:ascii="Arial" w:hAnsi="Arial" w:cs="Arial"/>
          <w:sz w:val="22"/>
          <w:szCs w:val="22"/>
        </w:rPr>
        <w:t xml:space="preserve"> poslanke in poslance predlagani zakonski pristop k reševanju problematike onesnaženosti v Celju in okolici potreben in edini možen. </w:t>
      </w:r>
      <w:r w:rsidRPr="00334F6D">
        <w:rPr>
          <w:rFonts w:ascii="Arial" w:hAnsi="Arial" w:cs="Arial"/>
          <w:sz w:val="22"/>
          <w:szCs w:val="22"/>
          <w:lang w:eastAsia="sl-SI"/>
        </w:rPr>
        <w:t xml:space="preserve">Predlog zakona bi omogočil takojšnje reševanje problematike sanacije na širšem območju Celjske kotline. Rešitve v zakonu so predvidevale izvedbo nujnih ukrepov za sanacijo onesnaženih območij na območju </w:t>
      </w:r>
      <w:r>
        <w:rPr>
          <w:rFonts w:ascii="Arial" w:hAnsi="Arial" w:cs="Arial"/>
          <w:sz w:val="22"/>
          <w:szCs w:val="22"/>
          <w:lang w:eastAsia="sl-SI"/>
        </w:rPr>
        <w:t>M</w:t>
      </w:r>
      <w:r w:rsidRPr="00334F6D">
        <w:rPr>
          <w:rFonts w:ascii="Arial" w:hAnsi="Arial" w:cs="Arial"/>
          <w:sz w:val="22"/>
          <w:szCs w:val="22"/>
          <w:lang w:eastAsia="sl-SI"/>
        </w:rPr>
        <w:t xml:space="preserve">estne občine Celje in </w:t>
      </w:r>
      <w:r>
        <w:rPr>
          <w:rFonts w:ascii="Arial" w:hAnsi="Arial" w:cs="Arial"/>
          <w:sz w:val="22"/>
          <w:szCs w:val="22"/>
          <w:lang w:eastAsia="sl-SI"/>
        </w:rPr>
        <w:t>O</w:t>
      </w:r>
      <w:r w:rsidRPr="00334F6D">
        <w:rPr>
          <w:rFonts w:ascii="Arial" w:hAnsi="Arial" w:cs="Arial"/>
          <w:sz w:val="22"/>
          <w:szCs w:val="22"/>
          <w:lang w:eastAsia="sl-SI"/>
        </w:rPr>
        <w:t>bčine Štore, s prioritetno obravnavo spremljanja zdravstvenega stanja otrok in zamenjavo zemljine ravno v vrtcih in na otroških igriščih ter osveščanja prebivalcev. Predlagani so bili tudi drugi možni ukrepi, o katerih bi na podlagi analiz in stalnega monitoringa odločali v programu ukrepov in letnih načrtih za njihovo izvajanje.</w:t>
      </w:r>
    </w:p>
    <w:p w:rsidR="00365C4C" w:rsidRPr="00334F6D" w:rsidRDefault="00365C4C" w:rsidP="002E4B94">
      <w:pPr>
        <w:pStyle w:val="NormalWeb"/>
        <w:shd w:val="clear" w:color="auto" w:fill="FFFFFF"/>
        <w:spacing w:after="150"/>
        <w:jc w:val="both"/>
        <w:rPr>
          <w:rFonts w:ascii="Arial" w:hAnsi="Arial" w:cs="Arial"/>
          <w:color w:val="auto"/>
          <w:sz w:val="22"/>
          <w:szCs w:val="22"/>
        </w:rPr>
      </w:pPr>
      <w:r w:rsidRPr="00334F6D">
        <w:rPr>
          <w:rFonts w:ascii="Arial" w:hAnsi="Arial" w:cs="Arial"/>
          <w:color w:val="auto"/>
          <w:sz w:val="22"/>
          <w:szCs w:val="22"/>
        </w:rPr>
        <w:t>Predlog zakona je poleg podpore dobil številne pozitivne odzive in tudi predloge za nadgradnjo, med drugim s strani MO Celje (poenotile so se tudi svetniške skupine mestnega sveta MO Celje) in občine Štore, Sveta za varovanje okolja pri Slovenski akademiji znanosti in umetnosti, Alpe Adria Green, Razvojnega centra Celje, krajevnih skupnosti in mestnih četrti MO Celje, svetov staršev posameznih vrtcev.... Sicer pa je s podporo in s konstruktivnimi strokovnimi predlogi  Civilne iniciative Celja ter Instituta za okolje in prostor Celje nastajal kar dve leti. Razlogi za to so v neizpolnjenem pričakovanju prvopodpisane predlagateljice, da bodo skupaj z navedenimi deležniki in državo prišli do ustrezne rešitve.</w:t>
      </w:r>
    </w:p>
    <w:p w:rsidR="00365C4C" w:rsidRPr="00334F6D" w:rsidRDefault="00365C4C" w:rsidP="002E4B94">
      <w:pPr>
        <w:pStyle w:val="NormalWeb"/>
        <w:shd w:val="clear" w:color="auto" w:fill="FFFFFF"/>
        <w:spacing w:after="150"/>
        <w:jc w:val="both"/>
        <w:rPr>
          <w:rFonts w:ascii="Arial" w:hAnsi="Arial" w:cs="Arial"/>
          <w:color w:val="auto"/>
          <w:sz w:val="22"/>
          <w:szCs w:val="22"/>
        </w:rPr>
      </w:pPr>
      <w:r w:rsidRPr="00334F6D">
        <w:rPr>
          <w:rFonts w:ascii="Arial" w:hAnsi="Arial" w:cs="Arial"/>
          <w:color w:val="auto"/>
          <w:sz w:val="22"/>
          <w:szCs w:val="22"/>
        </w:rPr>
        <w:t>Predlog zakona je v prvi obravnavi zakonodajnega postopka februarja 2018 dobil podporo, saj je državni zbor sklenil, da je predlog zakona primeren za nadaljnjo obravnavo. Za je glasovalo 42 poslank in poslancev, proti pa 22. Kasneje oziroma aprila 2018 pa so nekateri poslanci z obstrukcijo seje matičnega delovnega telesa, ki bi moral opraviti drugo obravnavo predloga zakona, nadaljevanje zakonodajnega postopka preprečili. Kot razlog so navedli nesorazmerno veliko število zakonodajnih sprememb, ki so jih predlagali poslanci in ne vlada in med katerimi je bil tudi predmetni predlog zakona. Poleg tega so nekateri predlogu zakona očitali tudi nesistemski pristop, drugi pa so opozarjali, da je v državnem zboru vloženih ogromno predlogov zakonov, ki bi imeli finančne posledice za državo. Ker zaradi obstrukcije seje matičnega delovnega telesa ni bilo mogoče pripraviti predloga zakona za obravnavo na seji državnega zbora in ker je prišlo do predčasnega končanja mandata državnega zbora, se je zakonodajni postopek zanj končal.</w:t>
      </w:r>
    </w:p>
    <w:p w:rsidR="00365C4C" w:rsidRPr="00334F6D" w:rsidRDefault="00365C4C" w:rsidP="002E4B94">
      <w:pPr>
        <w:pStyle w:val="NormalWeb"/>
        <w:shd w:val="clear" w:color="auto" w:fill="FFFFFF"/>
        <w:spacing w:after="150"/>
        <w:jc w:val="both"/>
        <w:rPr>
          <w:rFonts w:ascii="Arial" w:hAnsi="Arial" w:cs="Arial"/>
          <w:color w:val="auto"/>
          <w:sz w:val="22"/>
          <w:szCs w:val="22"/>
        </w:rPr>
      </w:pPr>
      <w:r w:rsidRPr="00334F6D">
        <w:rPr>
          <w:rFonts w:ascii="Arial" w:hAnsi="Arial" w:cs="Arial"/>
          <w:color w:val="auto"/>
          <w:sz w:val="22"/>
          <w:szCs w:val="22"/>
        </w:rPr>
        <w:t xml:space="preserve">Predlagatelji se zavedamo, da je sanacija Celjske kotline, ki zaradi onesnaženosti z nevarnimi kovinami sodi med najbolj degradirana okolja v Sloveniji, oziroma izvajanje posamičnih ukrepov iz navedenega predloga zakona uvrščeno v državni proračun, tako v letu 2020 kot tudi v letošnjem letu. Med prednostne okoljske projekte ministrstva za okolje se je namreč zaradi prizadevanj prvopodpisane predlagateljice uvrstila tudi sanacija otroških igrišč vrtcev v Mestni občini Celje. Slednje je posledica dejstva, da je bila sanacija degradiranih območij s poudarkom na Celjski kotlini zaradi prizadevanj prvopodpisane predlagateljice uvrščena že v prejšnjo koalicijsko pogodbo in s tem v načrte ministrstva za okolje, realizacija posamičnih predlaganih ukrepov pa se je nadaljevala tudi pod aktualno vlado oziroma ministrom za okolje. S projektom zamenjave zemljine na otroških igriščih je sicer pričela že Mestna občina Celje z lastnimi sredstvi z leta 2017.  Nato je ukrep zamenjave zemljine v celjskih javnih vrtcih prevzelo ministrstvo za okolje, ki se je zavezalo, da bo v dveh letih zamenjalo zemljino na igriščih 10-tih javnih vrtcev in na igrišču pri Savinjskem nabrežju, ki ga uporabljajo otroci iz enote Center. Cilj je znižanje vrednosti arzena, svinca, kadmija in cinka v tleh na območjih otroških igrišč. Prednost sta imela enota Ringa Raja vrtca Zarja in enota Mavrica Vrtca Anice Černejeve, kjer se je sanacija že končala. Vrednost teh dveh sanacij je znašala nekaj manj kot 500.000 evrov z DDV. Lani poleti je potekala sanacija zemljine na igriščih vrtcev Mehurček in Živ žav. Pogodbena vrednost del je bila 608.000 evrov. V prihodnjih dveh letih je sanacija načrtovana še za Vrtec Tončke Čečeve (enota Center), otroško igrišče ob Savinji, Vrtec Anice Černejeve (enoti Sonce in Gaberje) in Vrtec Zarja (enoti Čiračara in Iskrica). Denar za sanacijo je zagotovljen v državnih proračunih za leti 2021 in 2022. V državnih proračunih je za obe leti za sanacijo namenjenih 1,5 mio EUR in sicer 900.000 v letu 2021 in 600.000 v letu 2022. </w:t>
      </w:r>
    </w:p>
    <w:p w:rsidR="00365C4C" w:rsidRPr="00334F6D" w:rsidRDefault="00365C4C" w:rsidP="002E4B94">
      <w:pPr>
        <w:jc w:val="both"/>
        <w:rPr>
          <w:rFonts w:ascii="Arial" w:hAnsi="Arial" w:cs="Arial"/>
          <w:sz w:val="18"/>
          <w:szCs w:val="18"/>
          <w:lang w:eastAsia="sl-SI"/>
        </w:rPr>
      </w:pPr>
      <w:r w:rsidRPr="00334F6D">
        <w:rPr>
          <w:rFonts w:ascii="Arial" w:hAnsi="Arial" w:cs="Arial"/>
          <w:sz w:val="22"/>
          <w:szCs w:val="22"/>
        </w:rPr>
        <w:t xml:space="preserve">Letos se bo pričela tudi sanacija šest hektarov velikega območja v Bukovžlaku pri Celju, ki je tudi predmet tožbe Evropske komisije proti Sloveniji. Na Bukovžlaku so bili do leta 2006 nasipani materiali neidentificiranega porekla. Evropska komisija je zato na sodišče EU leta 2014 vložila tožbo proti Sloveniji, to pa je leta 2015 s sodbo ugotovilo kršitev evropske direktive o odpadkih. Inšpekcijski nadzor je pokazal, da posledic nezakonitega vnašanja odpadkov in čezmerne obremenitve okolja ni mogoče pripisati določenim ali določljivim povzročiteljem. Zato je vlada sprejela sklep za subsidiarno odgovornost države v skladu z zakonom o varstvu okolja. Če je za odpravo posledic čezmerne obremenitve okolja subsidiarno odgovorna država, mora ta pripraviti program ukrepov za izboljšanje kakovosti okolja ali njegovega dela in za izvajanje zagotoviti sredstva. Konec marca 2016 je Slovenija komisiji posredovala predlog ukrepov za sanacijo, ki jo je komisija ocenila kot ustrezno. Ministrstvo za okolje je tako lahko letos podalo vlogo za izdajo gradbenega dovoljenja za sanacijo odlagališča.  Sanacija območja, na katerem je nezakonito odloženih okoli 150.000 kubičnih metrov nenevarnih gradbenih odpadkov in zemeljskih izkopov, je ocenjena na okoli 4 milijone evrov, ki jih bo zagotovila država. Sanacija bo obsegala izgradnjo okoli 20.000 </w:t>
      </w:r>
      <w:r>
        <w:rPr>
          <w:rFonts w:ascii="Arial" w:hAnsi="Arial" w:cs="Arial"/>
          <w:sz w:val="22"/>
          <w:szCs w:val="22"/>
        </w:rPr>
        <w:t>m2</w:t>
      </w:r>
      <w:r w:rsidRPr="00334F6D">
        <w:rPr>
          <w:rFonts w:ascii="Arial" w:hAnsi="Arial" w:cs="Arial"/>
          <w:sz w:val="22"/>
          <w:szCs w:val="22"/>
        </w:rPr>
        <w:t xml:space="preserve"> utrjenih površin v. Prav tako bo sanacija zajela rekonstrukcijo in izgradnjo ostale javne infrastrukture, ureditev zelenih površin in ostalih ukrepov. </w:t>
      </w:r>
    </w:p>
    <w:p w:rsidR="00365C4C" w:rsidRPr="00334F6D" w:rsidRDefault="00365C4C" w:rsidP="002E4B94">
      <w:pPr>
        <w:jc w:val="both"/>
        <w:rPr>
          <w:rFonts w:ascii="Arial" w:hAnsi="Arial" w:cs="Arial"/>
          <w:sz w:val="22"/>
          <w:szCs w:val="22"/>
        </w:rPr>
      </w:pPr>
    </w:p>
    <w:p w:rsidR="00365C4C" w:rsidRPr="00334F6D" w:rsidRDefault="00365C4C" w:rsidP="002E4B94">
      <w:pPr>
        <w:jc w:val="both"/>
        <w:rPr>
          <w:rFonts w:ascii="Arial" w:hAnsi="Arial" w:cs="Arial"/>
          <w:sz w:val="22"/>
          <w:szCs w:val="22"/>
        </w:rPr>
      </w:pPr>
      <w:r w:rsidRPr="00334F6D">
        <w:rPr>
          <w:rFonts w:ascii="Arial" w:hAnsi="Arial" w:cs="Arial"/>
          <w:sz w:val="22"/>
          <w:szCs w:val="22"/>
        </w:rPr>
        <w:t>Predlagatelji kljub temu menimo, da je potrebno s prizadevanji za okoljsko sanacijo Celjske kotline oziroma sanacijo nekaterih najbolj onesnaženih območij ter izvedbo nekaterih drugih nujnih ukrepov nadaljevati, saj  zaradi vrste razlogov še ne bo prišlo do nove zakonske kot tudi podzakonske ureditve sanacije v preteklosti onesnaženih območij</w:t>
      </w:r>
      <w:r>
        <w:rPr>
          <w:rFonts w:ascii="Arial" w:hAnsi="Arial" w:cs="Arial"/>
          <w:sz w:val="22"/>
          <w:szCs w:val="22"/>
        </w:rPr>
        <w:t xml:space="preserve"> v Sloveniji</w:t>
      </w:r>
      <w:r w:rsidRPr="00334F6D">
        <w:rPr>
          <w:rFonts w:ascii="Arial" w:hAnsi="Arial" w:cs="Arial"/>
          <w:sz w:val="22"/>
          <w:szCs w:val="22"/>
        </w:rPr>
        <w:t xml:space="preserve">. Kot je bilo že omenjeno, je ministrstvo za okolje načrtovalo spremembe </w:t>
      </w:r>
      <w:r>
        <w:rPr>
          <w:rFonts w:ascii="Arial" w:hAnsi="Arial" w:cs="Arial"/>
          <w:sz w:val="22"/>
          <w:szCs w:val="22"/>
        </w:rPr>
        <w:t>Z</w:t>
      </w:r>
      <w:r w:rsidRPr="00334F6D">
        <w:rPr>
          <w:rFonts w:ascii="Arial" w:hAnsi="Arial" w:cs="Arial"/>
          <w:sz w:val="22"/>
          <w:szCs w:val="22"/>
        </w:rPr>
        <w:t xml:space="preserve">akona o varstvu okolja ter ustanovitev posebnega sklada za sanacijo degradiranih oziroma onesnaženih območij. Po zamenjavi vlade pa </w:t>
      </w:r>
      <w:r>
        <w:rPr>
          <w:rFonts w:ascii="Arial" w:hAnsi="Arial" w:cs="Arial"/>
          <w:sz w:val="22"/>
          <w:szCs w:val="22"/>
        </w:rPr>
        <w:t>te</w:t>
      </w:r>
      <w:r w:rsidRPr="00334F6D">
        <w:rPr>
          <w:rFonts w:ascii="Arial" w:hAnsi="Arial" w:cs="Arial"/>
          <w:sz w:val="22"/>
          <w:szCs w:val="22"/>
        </w:rPr>
        <w:t xml:space="preserve"> spremembe niso več prioriteta in predlog zakona dokončanja postopka medresorskega usklajevanja ni dočakal. Ministrstvo za okolje se je odločilo, da bo v javno obravnavo poslalo nov osnutek zakona o varstvu okolja in sicer konec lanskega leta, postopek pa je podaljšalo, tako da</w:t>
      </w:r>
      <w:r>
        <w:rPr>
          <w:rFonts w:ascii="Arial" w:hAnsi="Arial" w:cs="Arial"/>
          <w:sz w:val="22"/>
          <w:szCs w:val="22"/>
        </w:rPr>
        <w:t xml:space="preserve"> </w:t>
      </w:r>
      <w:r w:rsidRPr="00334F6D">
        <w:rPr>
          <w:rFonts w:ascii="Arial" w:hAnsi="Arial" w:cs="Arial"/>
          <w:sz w:val="22"/>
          <w:szCs w:val="22"/>
        </w:rPr>
        <w:t xml:space="preserve">se je obravnava iztekla februarja letos. Predlog zakona je bil poslan v medresorsko obravnavo, sprejema v Državnem zboru pa glede na številne pripombe raznoterih deležnikov ni moč napovedati. Ključno pri tem pa je, da novi zakon določb o sanaciji degradiranih območij ne vsebuje več, saj ministrstvo želi z novim zakonom  vzpostaviti ravnanje z odpadki, vključno z  ureditvijo sistema proizvajalčeve razširjene odgovornosti. Prav tako zakon ureja postopke presoje vplivov na okolje, izdaje okoljevarstvenih dovoljenj… in pravico javnosti do sodelovanja v teh postopkih. </w:t>
      </w:r>
    </w:p>
    <w:p w:rsidR="00365C4C" w:rsidRPr="00334F6D" w:rsidRDefault="00365C4C" w:rsidP="002E4B94">
      <w:pPr>
        <w:jc w:val="both"/>
        <w:rPr>
          <w:rFonts w:ascii="Arial" w:hAnsi="Arial" w:cs="Arial"/>
          <w:sz w:val="22"/>
          <w:szCs w:val="22"/>
        </w:rPr>
      </w:pPr>
    </w:p>
    <w:p w:rsidR="00365C4C" w:rsidRPr="00465687" w:rsidRDefault="00365C4C" w:rsidP="002E4B94">
      <w:pPr>
        <w:jc w:val="both"/>
        <w:rPr>
          <w:rFonts w:ascii="Arial" w:hAnsi="Arial" w:cs="Arial"/>
          <w:sz w:val="22"/>
          <w:szCs w:val="22"/>
        </w:rPr>
      </w:pPr>
      <w:r w:rsidRPr="00334F6D">
        <w:rPr>
          <w:rFonts w:ascii="Arial" w:hAnsi="Arial" w:cs="Arial"/>
          <w:sz w:val="22"/>
          <w:szCs w:val="22"/>
        </w:rPr>
        <w:t xml:space="preserve">Glede na </w:t>
      </w:r>
      <w:r>
        <w:rPr>
          <w:rFonts w:ascii="Arial" w:hAnsi="Arial" w:cs="Arial"/>
          <w:sz w:val="22"/>
          <w:szCs w:val="22"/>
        </w:rPr>
        <w:t>te</w:t>
      </w:r>
      <w:r w:rsidRPr="00334F6D">
        <w:rPr>
          <w:rFonts w:ascii="Arial" w:hAnsi="Arial" w:cs="Arial"/>
          <w:sz w:val="22"/>
          <w:szCs w:val="22"/>
        </w:rPr>
        <w:t xml:space="preserve"> navedbe je moč pričakovati, da bo treba čakati na naslednji mandat, da bi sprejeli vse omenjene potrebne sistemske pravne podlage in na tej podlagi pristopili k sanaciji Celjske kotline. Zato smo se predlagatelji odločili, da ponovno vložimo predlog zakona. Poleg tega bomo s tem predlogom zakona podprli tudi prizadevanja Mestne občine Celje, ki že  ima Strateški akcijski načrt za funkcionalno območje Mestne občine Celje. Gre za strateški dokument, v katerem je predstavljeno obstoječe stanje na opuščenem, degradiranem industrijskem območju ter možni načini remediacije. Dokument je nastal v okviru evropskega projekta GreenerSites, v njem pa je med drugim predstavljen tudi ukrep remediacije in reurbanizacije območja </w:t>
      </w:r>
      <w:r>
        <w:rPr>
          <w:rFonts w:ascii="Arial" w:hAnsi="Arial" w:cs="Arial"/>
          <w:sz w:val="22"/>
          <w:szCs w:val="22"/>
        </w:rPr>
        <w:t>Stare</w:t>
      </w:r>
      <w:r w:rsidRPr="00334F6D">
        <w:rPr>
          <w:rFonts w:ascii="Arial" w:hAnsi="Arial" w:cs="Arial"/>
          <w:sz w:val="22"/>
          <w:szCs w:val="22"/>
        </w:rPr>
        <w:t xml:space="preserve"> Cinkarne, ki je namenjen omejitvi razširjanja onesnaževanja v okolje in zagotovitvi novih urbanih površin. Ministrstvo za okolje in prostor je načrt označilo kot primerno strokovno podlago in izhodišče pri določanju ukrepov na določenih stopnjah onesnaženosti tal v Mestni občini Celje.</w:t>
      </w:r>
      <w:r>
        <w:rPr>
          <w:rFonts w:ascii="Arial" w:hAnsi="Arial" w:cs="Arial"/>
          <w:sz w:val="22"/>
          <w:szCs w:val="22"/>
        </w:rPr>
        <w:t xml:space="preserve"> Predlagatelji opozarjamo, da bo treba k sanaciji pritegniti najboljše slovenske znanstvenike in izvajalce s tega področja  </w:t>
      </w:r>
      <w:r w:rsidRPr="00465687">
        <w:rPr>
          <w:rFonts w:ascii="Arial" w:hAnsi="Arial" w:cs="Arial"/>
          <w:sz w:val="22"/>
          <w:szCs w:val="22"/>
        </w:rPr>
        <w:t>in da bo morala država vzpostaviti tudi ustrezen nadzor nad izvajanjem.</w:t>
      </w:r>
    </w:p>
    <w:p w:rsidR="00365C4C" w:rsidRPr="00465687" w:rsidRDefault="00365C4C" w:rsidP="002E4B94">
      <w:pPr>
        <w:jc w:val="both"/>
        <w:rPr>
          <w:rFonts w:ascii="Arial" w:hAnsi="Arial" w:cs="Arial"/>
          <w:sz w:val="22"/>
          <w:szCs w:val="22"/>
        </w:rPr>
      </w:pPr>
    </w:p>
    <w:p w:rsidR="00365C4C" w:rsidRPr="00F827B1" w:rsidRDefault="00365C4C" w:rsidP="002E4B94">
      <w:pPr>
        <w:suppressAutoHyphens/>
        <w:overflowPunct w:val="0"/>
        <w:autoSpaceDE w:val="0"/>
        <w:autoSpaceDN w:val="0"/>
        <w:adjustRightInd w:val="0"/>
        <w:spacing w:before="360" w:after="360"/>
        <w:jc w:val="both"/>
        <w:outlineLvl w:val="3"/>
        <w:rPr>
          <w:rFonts w:ascii="Arial" w:hAnsi="Arial" w:cs="Arial"/>
          <w:b/>
          <w:bCs/>
          <w:sz w:val="22"/>
          <w:szCs w:val="22"/>
          <w:lang w:eastAsia="sl-SI"/>
        </w:rPr>
      </w:pPr>
      <w:r w:rsidRPr="00F827B1">
        <w:rPr>
          <w:rFonts w:ascii="Arial" w:hAnsi="Arial" w:cs="Arial"/>
          <w:b/>
          <w:bCs/>
          <w:sz w:val="22"/>
          <w:szCs w:val="22"/>
          <w:lang w:eastAsia="sl-SI"/>
        </w:rPr>
        <w:t>2. CILJI, NAČELA IN POGLAVITNE REŠITVE PREDLOGA ZAKONA</w:t>
      </w:r>
    </w:p>
    <w:p w:rsidR="00365C4C" w:rsidRPr="00F827B1" w:rsidRDefault="00365C4C" w:rsidP="002E4B94">
      <w:pPr>
        <w:suppressAutoHyphens/>
        <w:overflowPunct w:val="0"/>
        <w:autoSpaceDE w:val="0"/>
        <w:autoSpaceDN w:val="0"/>
        <w:adjustRightInd w:val="0"/>
        <w:spacing w:after="240"/>
        <w:jc w:val="both"/>
        <w:outlineLvl w:val="3"/>
        <w:rPr>
          <w:rFonts w:ascii="Arial" w:hAnsi="Arial" w:cs="Arial"/>
          <w:b/>
          <w:bCs/>
          <w:sz w:val="22"/>
          <w:szCs w:val="22"/>
          <w:lang w:eastAsia="sl-SI"/>
        </w:rPr>
      </w:pPr>
      <w:r w:rsidRPr="00F827B1">
        <w:rPr>
          <w:rFonts w:ascii="Arial" w:hAnsi="Arial" w:cs="Arial"/>
          <w:b/>
          <w:bCs/>
          <w:sz w:val="22"/>
          <w:szCs w:val="22"/>
          <w:lang w:eastAsia="sl-SI"/>
        </w:rPr>
        <w:t>2.1 Cilji</w:t>
      </w:r>
    </w:p>
    <w:p w:rsidR="00365C4C" w:rsidRPr="00F827B1" w:rsidRDefault="00365C4C" w:rsidP="002E4B94">
      <w:pPr>
        <w:jc w:val="both"/>
        <w:rPr>
          <w:rFonts w:ascii="Arial" w:hAnsi="Arial" w:cs="Arial"/>
          <w:sz w:val="22"/>
          <w:szCs w:val="22"/>
        </w:rPr>
      </w:pPr>
      <w:r w:rsidRPr="00F827B1">
        <w:rPr>
          <w:rFonts w:ascii="Arial" w:hAnsi="Arial" w:cs="Arial"/>
          <w:sz w:val="22"/>
          <w:szCs w:val="22"/>
        </w:rPr>
        <w:t>Sanacija onesnaženih območij je v prvi vrsti namenjena zdravju ljudi, še zlasti otrok, kot najbolj izpostavljene in občutljive populacije. V Celjski kotlini je bilo namreč v zadnjih treh desetletjih opravljenih veliko študij in monitoringov stanja tal, ki so pokazale  prisotnost onesnaženosti tal, kar posledično lahko vpliva tudi na zdravje ljudi.</w:t>
      </w:r>
    </w:p>
    <w:p w:rsidR="00365C4C" w:rsidRPr="00F827B1" w:rsidRDefault="00365C4C" w:rsidP="002E4B94">
      <w:pPr>
        <w:pStyle w:val="Default"/>
        <w:jc w:val="both"/>
        <w:rPr>
          <w:color w:val="auto"/>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Osnovni cilj zakona je prebivalcem, ki živijo na onesnaženih območjih oziroma v njihovi okolici zagotavljati pogoje za življenje v zdravem in varnem okolju. Le takšno okolje bo zagotavljalo tudi nadaljnji razvojni potencial. Med podrobnejše cilje bi uvrstili:</w:t>
      </w:r>
    </w:p>
    <w:p w:rsidR="00365C4C" w:rsidRPr="00F827B1" w:rsidRDefault="00365C4C" w:rsidP="002E4B94">
      <w:pPr>
        <w:pStyle w:val="Default"/>
        <w:numPr>
          <w:ilvl w:val="0"/>
          <w:numId w:val="13"/>
        </w:numPr>
        <w:jc w:val="both"/>
        <w:rPr>
          <w:color w:val="auto"/>
          <w:sz w:val="22"/>
          <w:szCs w:val="22"/>
        </w:rPr>
      </w:pPr>
      <w:r w:rsidRPr="00F827B1">
        <w:rPr>
          <w:color w:val="auto"/>
          <w:sz w:val="22"/>
          <w:szCs w:val="22"/>
        </w:rPr>
        <w:t xml:space="preserve">zmanjšati izpostavljenost prebivalcev nevarnim snovem v bivalnem okolju: doma, na zelenjavnih vrtovih, v vrtcu in šoli, na igriščih…, </w:t>
      </w:r>
    </w:p>
    <w:p w:rsidR="00365C4C" w:rsidRPr="00F827B1" w:rsidRDefault="00365C4C" w:rsidP="002E4B94">
      <w:pPr>
        <w:pStyle w:val="Default"/>
        <w:numPr>
          <w:ilvl w:val="0"/>
          <w:numId w:val="13"/>
        </w:numPr>
        <w:jc w:val="both"/>
        <w:rPr>
          <w:color w:val="auto"/>
          <w:sz w:val="22"/>
          <w:szCs w:val="22"/>
        </w:rPr>
      </w:pPr>
      <w:r w:rsidRPr="00F827B1">
        <w:rPr>
          <w:color w:val="auto"/>
          <w:sz w:val="22"/>
          <w:szCs w:val="22"/>
        </w:rPr>
        <w:t xml:space="preserve">zmanjšati obremenjenost okolja z nevarnimi snovmi, ki lahko vplivajo  na zdravje ljudi, </w:t>
      </w:r>
    </w:p>
    <w:p w:rsidR="00365C4C" w:rsidRPr="00F827B1" w:rsidRDefault="00365C4C" w:rsidP="002E4B94">
      <w:pPr>
        <w:pStyle w:val="Default"/>
        <w:numPr>
          <w:ilvl w:val="0"/>
          <w:numId w:val="13"/>
        </w:numPr>
        <w:jc w:val="both"/>
        <w:rPr>
          <w:color w:val="auto"/>
          <w:sz w:val="22"/>
          <w:szCs w:val="22"/>
        </w:rPr>
      </w:pPr>
      <w:r>
        <w:rPr>
          <w:color w:val="auto"/>
          <w:sz w:val="22"/>
          <w:szCs w:val="22"/>
        </w:rPr>
        <w:t xml:space="preserve">preprečiti </w:t>
      </w:r>
      <w:r w:rsidRPr="00F827B1">
        <w:rPr>
          <w:color w:val="auto"/>
          <w:sz w:val="22"/>
          <w:szCs w:val="22"/>
        </w:rPr>
        <w:t xml:space="preserve">nedovoljeno odlaganje in premeščanje onesnaženih zemljin z nevarnimi snovmi, </w:t>
      </w:r>
    </w:p>
    <w:p w:rsidR="00365C4C" w:rsidRPr="00F827B1" w:rsidRDefault="00365C4C" w:rsidP="002E4B94">
      <w:pPr>
        <w:pStyle w:val="Default"/>
        <w:numPr>
          <w:ilvl w:val="0"/>
          <w:numId w:val="13"/>
        </w:numPr>
        <w:jc w:val="both"/>
        <w:rPr>
          <w:color w:val="auto"/>
          <w:sz w:val="22"/>
          <w:szCs w:val="22"/>
        </w:rPr>
      </w:pPr>
      <w:r w:rsidRPr="00F827B1">
        <w:rPr>
          <w:color w:val="auto"/>
          <w:sz w:val="22"/>
          <w:szCs w:val="22"/>
        </w:rPr>
        <w:t>omogočiti ljudem izvajati ribolov, vrtičkanje, športne aktivnosti …v varnem okolju,</w:t>
      </w:r>
    </w:p>
    <w:p w:rsidR="00365C4C" w:rsidRPr="00F827B1" w:rsidRDefault="00365C4C" w:rsidP="002E4B94">
      <w:pPr>
        <w:pStyle w:val="Default"/>
        <w:numPr>
          <w:ilvl w:val="0"/>
          <w:numId w:val="13"/>
        </w:numPr>
        <w:jc w:val="both"/>
        <w:rPr>
          <w:color w:val="auto"/>
          <w:sz w:val="22"/>
          <w:szCs w:val="22"/>
        </w:rPr>
      </w:pPr>
      <w:r w:rsidRPr="00F827B1">
        <w:rPr>
          <w:color w:val="auto"/>
          <w:sz w:val="22"/>
          <w:szCs w:val="22"/>
        </w:rPr>
        <w:t>i</w:t>
      </w:r>
      <w:r>
        <w:rPr>
          <w:color w:val="auto"/>
          <w:sz w:val="22"/>
          <w:szCs w:val="22"/>
        </w:rPr>
        <w:t>n drugo</w:t>
      </w:r>
      <w:r w:rsidRPr="00F827B1">
        <w:rPr>
          <w:color w:val="auto"/>
          <w:sz w:val="22"/>
          <w:szCs w:val="22"/>
        </w:rPr>
        <w:t xml:space="preserve">. </w:t>
      </w:r>
    </w:p>
    <w:p w:rsidR="00365C4C" w:rsidRPr="00F827B1" w:rsidRDefault="00365C4C" w:rsidP="002E4B94">
      <w:pPr>
        <w:pStyle w:val="Default"/>
        <w:jc w:val="both"/>
        <w:rPr>
          <w:color w:val="auto"/>
          <w:sz w:val="22"/>
          <w:szCs w:val="22"/>
        </w:rPr>
      </w:pPr>
    </w:p>
    <w:p w:rsidR="00365C4C" w:rsidRPr="00F827B1" w:rsidRDefault="00365C4C" w:rsidP="002E4B94">
      <w:pPr>
        <w:suppressAutoHyphens/>
        <w:overflowPunct w:val="0"/>
        <w:autoSpaceDE w:val="0"/>
        <w:autoSpaceDN w:val="0"/>
        <w:adjustRightInd w:val="0"/>
        <w:spacing w:before="360" w:after="240"/>
        <w:jc w:val="both"/>
        <w:outlineLvl w:val="3"/>
        <w:rPr>
          <w:rFonts w:ascii="Arial" w:hAnsi="Arial" w:cs="Arial"/>
          <w:b/>
          <w:bCs/>
          <w:sz w:val="22"/>
          <w:szCs w:val="22"/>
          <w:lang w:eastAsia="sl-SI"/>
        </w:rPr>
      </w:pPr>
      <w:r w:rsidRPr="00F827B1">
        <w:rPr>
          <w:rFonts w:ascii="Arial" w:hAnsi="Arial" w:cs="Arial"/>
          <w:b/>
          <w:bCs/>
          <w:sz w:val="22"/>
          <w:szCs w:val="22"/>
          <w:lang w:eastAsia="sl-SI"/>
        </w:rPr>
        <w:t>2.2 Načela</w:t>
      </w: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Pravica do življenja v zdravem in čistem življenjskem okolju in dolžnost za skrb za ohranjanje le</w:t>
      </w:r>
      <w:r>
        <w:rPr>
          <w:rFonts w:ascii="Arial" w:hAnsi="Arial" w:cs="Arial"/>
          <w:sz w:val="22"/>
          <w:szCs w:val="22"/>
        </w:rPr>
        <w:t>-</w:t>
      </w:r>
      <w:r w:rsidRPr="00F827B1">
        <w:rPr>
          <w:rFonts w:ascii="Arial" w:hAnsi="Arial" w:cs="Arial"/>
          <w:sz w:val="22"/>
          <w:szCs w:val="22"/>
        </w:rPr>
        <w:t>tega sta načeli, ki sta vpeti tako v mednarodno pravo oz. mednarodne konvencije in deklaracije kot sta npr. Evropska listina o okolju in zdravju ali Helsinška deklaracija o ukrepih na področju okolja in zdravja v Evropi</w:t>
      </w:r>
      <w:r>
        <w:rPr>
          <w:rFonts w:ascii="Arial" w:hAnsi="Arial" w:cs="Arial"/>
          <w:sz w:val="22"/>
          <w:szCs w:val="22"/>
        </w:rPr>
        <w:t>,</w:t>
      </w:r>
      <w:r w:rsidRPr="00F827B1">
        <w:rPr>
          <w:rFonts w:ascii="Arial" w:hAnsi="Arial" w:cs="Arial"/>
          <w:sz w:val="22"/>
          <w:szCs w:val="22"/>
        </w:rPr>
        <w:t xml:space="preserve"> kot tudi del zakonodaje, ki velja na območju Republike Slovenije. Ustava Republike Slovenije v 72. členu določa, da ima vsakdo v skladu z zakonom pravico do zdravega življenjskega okolja. Država pa skrbi za zdravo življenjsko okolje in v ta namen zakon določa pogoje in načine za opravljanje gospodarskih in drugih dejavnosti. Zakon določa tudi, ob katerih pogojih in v kakšnem obsegu je povzročitelj škode v življenjskem okolju dolžan poravnati škodo. Na novi zakonodajni osnovi je bil sprejet Zakon o varstvu okolja, ki vsebuje splošne ukrepe in osnovne metode varstva okolja in rabe naravnih virov. Na osnovi zakona o varstvu okolja so bili sprejeti različni podzakonski akti, pri čemer je ena pomembnejših Uredba o mejnih, opozorilnih in kritičnih imisijskih vrednostih nevarnih snovi v tleh. Poleg tega je Republika Slovenija članica Evropske Unije, ki je s sprejetjem različne okoljske zakonodaje, ki velja tudi za območje republike Slovenije, postavila svetovne standarde na področju varovanja okolja. Je pa res, da jih je treba pričeti izvajati oz. da je treba pričeti tudi s sanacijo onesnaženih območij. </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pStyle w:val="ListParagraph"/>
        <w:numPr>
          <w:ilvl w:val="1"/>
          <w:numId w:val="23"/>
        </w:numPr>
        <w:suppressAutoHyphens/>
        <w:overflowPunct w:val="0"/>
        <w:autoSpaceDE w:val="0"/>
        <w:autoSpaceDN w:val="0"/>
        <w:adjustRightInd w:val="0"/>
        <w:spacing w:before="360" w:after="240"/>
        <w:outlineLvl w:val="3"/>
        <w:rPr>
          <w:b/>
          <w:bCs/>
          <w:lang w:eastAsia="sl-SI"/>
        </w:rPr>
      </w:pPr>
      <w:r w:rsidRPr="00F827B1">
        <w:rPr>
          <w:b/>
          <w:bCs/>
          <w:lang w:eastAsia="sl-SI"/>
        </w:rPr>
        <w:t>Poglavitne rešitve</w:t>
      </w:r>
    </w:p>
    <w:p w:rsidR="00365C4C" w:rsidRPr="00334F6D" w:rsidRDefault="00365C4C" w:rsidP="002E4B94">
      <w:pPr>
        <w:autoSpaceDE w:val="0"/>
        <w:autoSpaceDN w:val="0"/>
        <w:adjustRightInd w:val="0"/>
        <w:jc w:val="both"/>
        <w:rPr>
          <w:rFonts w:ascii="Arial" w:hAnsi="Arial" w:cs="Arial"/>
          <w:sz w:val="22"/>
          <w:szCs w:val="22"/>
          <w:lang w:eastAsia="sl-SI"/>
        </w:rPr>
      </w:pPr>
      <w:r w:rsidRPr="00334F6D">
        <w:rPr>
          <w:rFonts w:ascii="Arial" w:hAnsi="Arial" w:cs="Arial"/>
          <w:sz w:val="22"/>
          <w:szCs w:val="22"/>
        </w:rPr>
        <w:t xml:space="preserve">Pričujoči predlog zakona predstavlja nadgradnjo </w:t>
      </w:r>
      <w:r w:rsidRPr="00334F6D">
        <w:rPr>
          <w:rFonts w:ascii="Arial" w:hAnsi="Arial" w:cs="Arial"/>
          <w:sz w:val="22"/>
          <w:szCs w:val="22"/>
          <w:lang w:eastAsia="sl-SI"/>
        </w:rPr>
        <w:t xml:space="preserve">30.1.2018 Državnemu zboru predloženega predloga Zakona o nujni sanaciji posledic čezmerne obremenitve okolja na območju Celjske kotline. </w:t>
      </w:r>
    </w:p>
    <w:p w:rsidR="00365C4C" w:rsidRPr="00334F6D" w:rsidRDefault="00365C4C" w:rsidP="002E4B94">
      <w:pPr>
        <w:autoSpaceDE w:val="0"/>
        <w:autoSpaceDN w:val="0"/>
        <w:adjustRightInd w:val="0"/>
        <w:jc w:val="both"/>
        <w:rPr>
          <w:rFonts w:ascii="Arial" w:hAnsi="Arial" w:cs="Arial"/>
          <w:sz w:val="22"/>
          <w:szCs w:val="22"/>
          <w:lang w:eastAsia="sl-SI"/>
        </w:rPr>
      </w:pPr>
    </w:p>
    <w:p w:rsidR="00365C4C" w:rsidRPr="00334F6D" w:rsidRDefault="00365C4C" w:rsidP="002E4B94">
      <w:pPr>
        <w:autoSpaceDE w:val="0"/>
        <w:autoSpaceDN w:val="0"/>
        <w:adjustRightInd w:val="0"/>
        <w:jc w:val="both"/>
        <w:rPr>
          <w:rFonts w:ascii="Arial" w:hAnsi="Arial" w:cs="Arial"/>
          <w:sz w:val="22"/>
          <w:szCs w:val="22"/>
        </w:rPr>
      </w:pPr>
      <w:r w:rsidRPr="00334F6D">
        <w:rPr>
          <w:rFonts w:ascii="Arial" w:hAnsi="Arial" w:cs="Arial"/>
          <w:sz w:val="22"/>
          <w:szCs w:val="22"/>
        </w:rPr>
        <w:t>Temeljni namen predloga zakona je torej še vedno zagotoviti izvajanje ukrepov za zmanjšanje posledic okoljske škode, predvsem kot posledice dolgoletne industrijske, metalurške dejavnosti (stara okoljska bremena), ter s tem izboljšanja kakovosti naravnega in grajenega okolja ter zdravstvenega stanja prebivalstva. Predlog zakona vzpostavlja odgovornost države in Mestne občine Celje ter tudi onesnaževalca za pripravo in izvajanje ter financiranje programa ukrepov za izboljšanje kakovosti posameznih delov okolja oziroma tal na območju Mestne občine Celje v Celjski kotlini.</w:t>
      </w:r>
    </w:p>
    <w:p w:rsidR="00365C4C" w:rsidRPr="00334F6D" w:rsidRDefault="00365C4C" w:rsidP="002E4B94">
      <w:pPr>
        <w:autoSpaceDE w:val="0"/>
        <w:autoSpaceDN w:val="0"/>
        <w:adjustRightInd w:val="0"/>
        <w:jc w:val="both"/>
        <w:rPr>
          <w:rFonts w:ascii="Arial" w:hAnsi="Arial" w:cs="Arial"/>
          <w:sz w:val="22"/>
          <w:szCs w:val="22"/>
          <w:lang w:eastAsia="sl-SI"/>
        </w:rPr>
      </w:pPr>
    </w:p>
    <w:p w:rsidR="00365C4C" w:rsidRPr="00334F6D" w:rsidRDefault="00365C4C" w:rsidP="002E4B94">
      <w:pPr>
        <w:autoSpaceDE w:val="0"/>
        <w:autoSpaceDN w:val="0"/>
        <w:adjustRightInd w:val="0"/>
        <w:jc w:val="both"/>
        <w:rPr>
          <w:rFonts w:ascii="Arial" w:hAnsi="Arial" w:cs="Arial"/>
          <w:sz w:val="22"/>
          <w:szCs w:val="22"/>
          <w:lang w:eastAsia="sl-SI"/>
        </w:rPr>
      </w:pPr>
      <w:r w:rsidRPr="00334F6D">
        <w:rPr>
          <w:rFonts w:ascii="Arial" w:hAnsi="Arial" w:cs="Arial"/>
          <w:sz w:val="22"/>
          <w:szCs w:val="22"/>
          <w:lang w:eastAsia="sl-SI"/>
        </w:rPr>
        <w:t xml:space="preserve">V predmetni predlog zakona so vključene pripombe zakonodajno-pravne službe državnega zbora, vlade v mandatu 2014-2018, predlogi </w:t>
      </w:r>
      <w:r>
        <w:rPr>
          <w:rFonts w:ascii="Arial" w:hAnsi="Arial" w:cs="Arial"/>
          <w:sz w:val="22"/>
          <w:szCs w:val="22"/>
          <w:lang w:eastAsia="sl-SI"/>
        </w:rPr>
        <w:t>C</w:t>
      </w:r>
      <w:r w:rsidRPr="00334F6D">
        <w:rPr>
          <w:rFonts w:ascii="Arial" w:hAnsi="Arial" w:cs="Arial"/>
          <w:sz w:val="22"/>
          <w:szCs w:val="22"/>
          <w:lang w:eastAsia="sl-SI"/>
        </w:rPr>
        <w:t>iviln</w:t>
      </w:r>
      <w:r>
        <w:rPr>
          <w:rFonts w:ascii="Arial" w:hAnsi="Arial" w:cs="Arial"/>
          <w:sz w:val="22"/>
          <w:szCs w:val="22"/>
          <w:lang w:eastAsia="sl-SI"/>
        </w:rPr>
        <w:t>ih</w:t>
      </w:r>
      <w:r w:rsidRPr="00334F6D">
        <w:rPr>
          <w:rFonts w:ascii="Arial" w:hAnsi="Arial" w:cs="Arial"/>
          <w:sz w:val="22"/>
          <w:szCs w:val="22"/>
          <w:lang w:eastAsia="sl-SI"/>
        </w:rPr>
        <w:t xml:space="preserve"> iniciativ</w:t>
      </w:r>
      <w:r>
        <w:rPr>
          <w:rFonts w:ascii="Arial" w:hAnsi="Arial" w:cs="Arial"/>
          <w:sz w:val="22"/>
          <w:szCs w:val="22"/>
          <w:lang w:eastAsia="sl-SI"/>
        </w:rPr>
        <w:t xml:space="preserve"> Celja</w:t>
      </w:r>
      <w:r w:rsidRPr="00334F6D">
        <w:rPr>
          <w:rFonts w:ascii="Arial" w:hAnsi="Arial" w:cs="Arial"/>
          <w:sz w:val="22"/>
          <w:szCs w:val="22"/>
          <w:lang w:eastAsia="sl-SI"/>
        </w:rPr>
        <w:t xml:space="preserve"> in predlogi predlagateljev za izboljšanje rešitev v prejšnjem besedilu predloga zakona. Predloga poslanske skupine SDS in občine Šentjur oziroma župana, s katerima so slednji leta 2018 želeli, da se v območje za sanacijo vključi tudi Občina Šentjur, ki neposredno meji na mestno občino Celje in Štore, nista upoštevana. Predlagatelji ju v besedilo predloženega zakona nismo vključili, saj tako na ravni države</w:t>
      </w:r>
      <w:r>
        <w:rPr>
          <w:rFonts w:ascii="Arial" w:hAnsi="Arial" w:cs="Arial"/>
          <w:sz w:val="22"/>
          <w:szCs w:val="22"/>
          <w:lang w:eastAsia="sl-SI"/>
        </w:rPr>
        <w:t xml:space="preserve">, </w:t>
      </w:r>
      <w:r w:rsidRPr="00334F6D">
        <w:rPr>
          <w:rFonts w:ascii="Arial" w:hAnsi="Arial" w:cs="Arial"/>
          <w:sz w:val="22"/>
          <w:szCs w:val="22"/>
          <w:lang w:eastAsia="sl-SI"/>
        </w:rPr>
        <w:t xml:space="preserve">kot tudi omenjene občine ni bila izdelana celovita analiza onesnaženja; kot je omenjen ciljni raziskovalni projekt </w:t>
      </w:r>
      <w:r>
        <w:rPr>
          <w:rFonts w:ascii="Arial" w:hAnsi="Arial" w:cs="Arial"/>
          <w:sz w:val="22"/>
          <w:szCs w:val="22"/>
          <w:lang w:eastAsia="sl-SI"/>
        </w:rPr>
        <w:t>»</w:t>
      </w:r>
      <w:r w:rsidRPr="000F487A">
        <w:rPr>
          <w:rFonts w:ascii="Arial" w:hAnsi="Arial" w:cs="Arial"/>
          <w:sz w:val="22"/>
          <w:szCs w:val="22"/>
        </w:rPr>
        <w:t>Onesnaženost okolja in naravni viri kot omejitveni dejavnik razvoja v Sloveniji – Celjska kotlina kot modelni pristop za degradirana območja</w:t>
      </w:r>
      <w:r>
        <w:rPr>
          <w:rFonts w:ascii="Arial" w:hAnsi="Arial" w:cs="Arial"/>
          <w:sz w:val="22"/>
          <w:szCs w:val="22"/>
        </w:rPr>
        <w:t>«</w:t>
      </w:r>
      <w:r w:rsidRPr="00334F6D">
        <w:rPr>
          <w:rFonts w:ascii="Arial" w:hAnsi="Arial" w:cs="Arial"/>
          <w:sz w:val="22"/>
          <w:szCs w:val="22"/>
          <w:lang w:eastAsia="sl-SI"/>
        </w:rPr>
        <w:t xml:space="preserve"> iz leta 2012. Poleg tega predlagatelji tudi ne razpolagamo z ustrezno karto onesnaženih tal kot je to v primeru Mestne občine Celje. Pri tem nam ne pomagajo niti posamezne analize občanov občine Šentjur, ki jih je takrat v zakonodajnem postopku omenjal župan občine Šentjur, saj opravljena neuradna delna vzorčenja na posameznih mestih znotraj območja občine, ki so pokazala  tveganja za zdravje ljudi, ne predstavljajo ustrezne podlage za razglasitev dela območja občine Šentjur za degradirano oziroma onesnaženo območje.</w:t>
      </w:r>
    </w:p>
    <w:p w:rsidR="00365C4C" w:rsidRPr="00334F6D" w:rsidRDefault="00365C4C" w:rsidP="002E4B94">
      <w:pPr>
        <w:autoSpaceDE w:val="0"/>
        <w:autoSpaceDN w:val="0"/>
        <w:adjustRightInd w:val="0"/>
        <w:jc w:val="both"/>
        <w:rPr>
          <w:rFonts w:ascii="Arial" w:hAnsi="Arial" w:cs="Arial"/>
          <w:sz w:val="22"/>
          <w:szCs w:val="22"/>
          <w:lang w:eastAsia="sl-SI"/>
        </w:rPr>
      </w:pPr>
    </w:p>
    <w:p w:rsidR="00365C4C" w:rsidRPr="00334F6D" w:rsidRDefault="00365C4C" w:rsidP="002E4B94">
      <w:pPr>
        <w:autoSpaceDE w:val="0"/>
        <w:autoSpaceDN w:val="0"/>
        <w:adjustRightInd w:val="0"/>
        <w:jc w:val="both"/>
        <w:rPr>
          <w:rFonts w:ascii="Arial" w:hAnsi="Arial" w:cs="Arial"/>
          <w:sz w:val="22"/>
          <w:szCs w:val="22"/>
          <w:lang w:eastAsia="sl-SI"/>
        </w:rPr>
      </w:pPr>
      <w:r w:rsidRPr="00334F6D">
        <w:rPr>
          <w:rFonts w:ascii="Arial" w:hAnsi="Arial" w:cs="Arial"/>
          <w:sz w:val="22"/>
          <w:szCs w:val="22"/>
          <w:lang w:eastAsia="sl-SI"/>
        </w:rPr>
        <w:t>Predlagatelji smo se odločili, da se v predlogu zakona zaradi dejstva, da se nekateri ukrepi tako na podlagi tožbe Evropske komisije kot tudi prizadevanj prvopodpisane predlagateljice že izvajajo (sanacija Bukovžlaka, sanacija otroških igrišč vrtcev) osredotočimo zgolj na najbolj onesnaženo območje in tiste poseljene lokacije in mesta, kjer je najbolj ogroženo zdravje ljudi, predvsem otrok. Zato se ukrepi iz vrtcev širijo tudi na ostala igrišča, šolske površine osnovnih šol in ostale javne površine, kjer se zadržujejo otroci. Zato smo predlagatelji med splošne ukrepe uvrstili tudi naslednje ukrepe:</w:t>
      </w:r>
    </w:p>
    <w:p w:rsidR="00365C4C" w:rsidRPr="00334F6D" w:rsidRDefault="00365C4C" w:rsidP="00520F83">
      <w:pPr>
        <w:pStyle w:val="ListParagraph"/>
        <w:numPr>
          <w:ilvl w:val="1"/>
          <w:numId w:val="18"/>
        </w:numPr>
        <w:spacing w:after="210"/>
        <w:ind w:left="567" w:hanging="283"/>
      </w:pPr>
      <w:r w:rsidRPr="00334F6D">
        <w:t>sanacija tal na igriščih in zunanjih šolskih površinah osnovnih šol in sanacija ostalih javnih površin, na katerih se večinoma zadržujejo otroci;</w:t>
      </w:r>
      <w:r>
        <w:t xml:space="preserve">    </w:t>
      </w:r>
    </w:p>
    <w:p w:rsidR="00365C4C" w:rsidRPr="00334F6D" w:rsidRDefault="00365C4C" w:rsidP="00520F83">
      <w:pPr>
        <w:pStyle w:val="ListParagraph"/>
        <w:numPr>
          <w:ilvl w:val="1"/>
          <w:numId w:val="18"/>
        </w:numPr>
        <w:spacing w:after="210"/>
        <w:ind w:left="567" w:hanging="283"/>
      </w:pPr>
      <w:r w:rsidRPr="00334F6D">
        <w:t xml:space="preserve">vzpostavitev in izvajanje obveščanja in ozaveščanja prebivalcev (s poudarkom na otrocih) o možnih virih nevarnih kovin in načinih zmanjšanja njihovega vnosa v telo ter o varni in varovalni prehrani; </w:t>
      </w:r>
    </w:p>
    <w:p w:rsidR="00365C4C" w:rsidRPr="00334F6D" w:rsidRDefault="00365C4C" w:rsidP="00520F83">
      <w:pPr>
        <w:pStyle w:val="ListParagraph"/>
        <w:numPr>
          <w:ilvl w:val="1"/>
          <w:numId w:val="18"/>
        </w:numPr>
        <w:spacing w:after="210"/>
        <w:ind w:left="567" w:hanging="283"/>
      </w:pPr>
      <w:r w:rsidRPr="00334F6D">
        <w:t>zagotavljanje varovalne prehrane otrokom v javnih zavodih za vzgojo in izobraževanje otrok;</w:t>
      </w:r>
    </w:p>
    <w:p w:rsidR="00365C4C" w:rsidRPr="00334F6D" w:rsidRDefault="00365C4C" w:rsidP="00520F83">
      <w:pPr>
        <w:pStyle w:val="ListParagraph"/>
        <w:numPr>
          <w:ilvl w:val="1"/>
          <w:numId w:val="18"/>
        </w:numPr>
        <w:spacing w:after="210"/>
        <w:ind w:left="567" w:hanging="283"/>
      </w:pPr>
      <w:r w:rsidRPr="00334F6D">
        <w:t>izvajanje humanega biomonitoringa na vsebnost nevarnih kovin pri posameznih skupinah otrok v starosti od 1 do 9 let (slednje skupine so po ocenah najbolj ogrožene).</w:t>
      </w:r>
    </w:p>
    <w:p w:rsidR="00365C4C" w:rsidRPr="00334F6D" w:rsidRDefault="00365C4C" w:rsidP="002E4B94">
      <w:pPr>
        <w:autoSpaceDE w:val="0"/>
        <w:autoSpaceDN w:val="0"/>
        <w:adjustRightInd w:val="0"/>
        <w:jc w:val="both"/>
        <w:rPr>
          <w:rFonts w:ascii="Arial" w:hAnsi="Arial" w:cs="Arial"/>
          <w:sz w:val="22"/>
          <w:szCs w:val="22"/>
          <w:lang w:eastAsia="sl-SI"/>
        </w:rPr>
      </w:pPr>
      <w:r w:rsidRPr="00334F6D">
        <w:rPr>
          <w:rFonts w:ascii="Arial" w:hAnsi="Arial" w:cs="Arial"/>
          <w:sz w:val="22"/>
          <w:szCs w:val="22"/>
          <w:lang w:eastAsia="sl-SI"/>
        </w:rPr>
        <w:t>Predlagatelji smo se pri sanaciji onesnaženih območij v Celjski kotlini osredotočili predvsem na območje Mestne občine Celje. Prejšnji predlog zakona je sicer vključeval tudi območje občine Štore, a predlagatelji opozarjamo, da je zgolj Mestna občina Celje izdelala strateški akcijski načrt, s katerim želijo izboljšati upravljanje območij z onesnaženimi tlemi in upravljanje opuščenega in okoljsko ter prostorsko degradiranega industrijskega območja </w:t>
      </w:r>
      <w:r>
        <w:rPr>
          <w:rFonts w:ascii="Arial" w:hAnsi="Arial" w:cs="Arial"/>
          <w:sz w:val="22"/>
          <w:szCs w:val="22"/>
          <w:lang w:eastAsia="sl-SI"/>
        </w:rPr>
        <w:t>Stare</w:t>
      </w:r>
      <w:r w:rsidRPr="00334F6D">
        <w:rPr>
          <w:rFonts w:ascii="Arial" w:hAnsi="Arial" w:cs="Arial"/>
          <w:sz w:val="22"/>
          <w:szCs w:val="22"/>
          <w:lang w:eastAsia="sl-SI"/>
        </w:rPr>
        <w:t xml:space="preserve"> Cinkarne. V omenjenemu strateškemu načrtu je občina sprejela tudi ukrep remediacije in reurbanizacije omenjenega območja. Z njim želijo zmanjšati tveganje za zdravje uporabnikov prostora in prebivalcev v soseščini ter omejiti širjenje onesnaževanja v podzemne in površinske vode. </w:t>
      </w:r>
    </w:p>
    <w:p w:rsidR="00365C4C" w:rsidRPr="00334F6D" w:rsidRDefault="00365C4C" w:rsidP="002E4B94">
      <w:pPr>
        <w:autoSpaceDE w:val="0"/>
        <w:autoSpaceDN w:val="0"/>
        <w:adjustRightInd w:val="0"/>
        <w:jc w:val="both"/>
        <w:rPr>
          <w:rFonts w:ascii="Arial" w:hAnsi="Arial" w:cs="Arial"/>
          <w:sz w:val="22"/>
          <w:szCs w:val="22"/>
          <w:lang w:eastAsia="sl-SI"/>
        </w:rPr>
      </w:pPr>
    </w:p>
    <w:p w:rsidR="00365C4C" w:rsidRDefault="00365C4C" w:rsidP="002E4B94">
      <w:pPr>
        <w:autoSpaceDE w:val="0"/>
        <w:autoSpaceDN w:val="0"/>
        <w:adjustRightInd w:val="0"/>
        <w:jc w:val="both"/>
        <w:rPr>
          <w:rFonts w:ascii="Arial" w:hAnsi="Arial" w:cs="Arial"/>
          <w:sz w:val="22"/>
          <w:szCs w:val="22"/>
          <w:lang w:eastAsia="sl-SI"/>
        </w:rPr>
      </w:pPr>
      <w:r w:rsidRPr="00334F6D">
        <w:rPr>
          <w:rFonts w:ascii="Arial" w:hAnsi="Arial" w:cs="Arial"/>
          <w:sz w:val="22"/>
          <w:szCs w:val="22"/>
          <w:lang w:eastAsia="sl-SI"/>
        </w:rPr>
        <w:t xml:space="preserve">Predlagani sanacijski ukrepi se v prvi vrsti osredotočajo na območje </w:t>
      </w:r>
      <w:r>
        <w:rPr>
          <w:rFonts w:ascii="Arial" w:hAnsi="Arial" w:cs="Arial"/>
          <w:sz w:val="22"/>
          <w:szCs w:val="22"/>
          <w:lang w:eastAsia="sl-SI"/>
        </w:rPr>
        <w:t>Stare</w:t>
      </w:r>
      <w:r w:rsidRPr="00334F6D">
        <w:rPr>
          <w:rFonts w:ascii="Arial" w:hAnsi="Arial" w:cs="Arial"/>
          <w:sz w:val="22"/>
          <w:szCs w:val="22"/>
          <w:lang w:eastAsia="sl-SI"/>
        </w:rPr>
        <w:t xml:space="preserve"> Cinkarne, na katerem je od leta 1875 do 1990 obratovala metalurško–kemična industrija Cinkarne Celje, ki je veliko okoli </w:t>
      </w:r>
      <w:r>
        <w:rPr>
          <w:rFonts w:ascii="Arial" w:hAnsi="Arial" w:cs="Arial"/>
          <w:sz w:val="22"/>
          <w:szCs w:val="22"/>
          <w:lang w:eastAsia="sl-SI"/>
        </w:rPr>
        <w:t>17 ha</w:t>
      </w:r>
      <w:r w:rsidRPr="00334F6D">
        <w:rPr>
          <w:rFonts w:ascii="Arial" w:hAnsi="Arial" w:cs="Arial"/>
          <w:sz w:val="22"/>
          <w:szCs w:val="22"/>
          <w:lang w:eastAsia="sl-SI"/>
        </w:rPr>
        <w:t xml:space="preserve"> in zahteva poseben način sanacije. To območje, onesnaženo z nevarnimi</w:t>
      </w:r>
      <w:r>
        <w:rPr>
          <w:rFonts w:ascii="Arial" w:hAnsi="Arial" w:cs="Arial"/>
          <w:sz w:val="22"/>
          <w:szCs w:val="22"/>
          <w:lang w:eastAsia="sl-SI"/>
        </w:rPr>
        <w:t xml:space="preserve"> težkimi</w:t>
      </w:r>
      <w:r w:rsidRPr="00334F6D">
        <w:rPr>
          <w:rFonts w:ascii="Arial" w:hAnsi="Arial" w:cs="Arial"/>
          <w:sz w:val="22"/>
          <w:szCs w:val="22"/>
          <w:lang w:eastAsia="sl-SI"/>
        </w:rPr>
        <w:t xml:space="preserve"> kovinami</w:t>
      </w:r>
      <w:r>
        <w:rPr>
          <w:rFonts w:ascii="Arial" w:hAnsi="Arial" w:cs="Arial"/>
          <w:sz w:val="22"/>
          <w:szCs w:val="22"/>
          <w:lang w:eastAsia="sl-SI"/>
        </w:rPr>
        <w:t xml:space="preserve"> katranom</w:t>
      </w:r>
      <w:r w:rsidRPr="00334F6D">
        <w:rPr>
          <w:rFonts w:ascii="Arial" w:hAnsi="Arial" w:cs="Arial"/>
          <w:sz w:val="22"/>
          <w:szCs w:val="22"/>
          <w:lang w:eastAsia="sl-SI"/>
        </w:rPr>
        <w:t>,</w:t>
      </w:r>
      <w:r>
        <w:rPr>
          <w:rFonts w:ascii="Arial" w:hAnsi="Arial" w:cs="Arial"/>
          <w:sz w:val="22"/>
          <w:szCs w:val="22"/>
          <w:lang w:eastAsia="sl-SI"/>
        </w:rPr>
        <w:t xml:space="preserve"> arzenom in ostalimi anorganskimi spojinami </w:t>
      </w:r>
      <w:r w:rsidRPr="00334F6D">
        <w:rPr>
          <w:rFonts w:ascii="Arial" w:hAnsi="Arial" w:cs="Arial"/>
          <w:sz w:val="22"/>
          <w:szCs w:val="22"/>
          <w:lang w:eastAsia="sl-SI"/>
        </w:rPr>
        <w:t>je leta 2002 v posest od Cinkarne Celje d.d. vzela Mestna občina Celje.</w:t>
      </w:r>
      <w:r>
        <w:rPr>
          <w:rFonts w:ascii="Arial" w:hAnsi="Arial" w:cs="Arial"/>
          <w:sz w:val="22"/>
          <w:szCs w:val="22"/>
          <w:lang w:eastAsia="sl-SI"/>
        </w:rPr>
        <w:t xml:space="preserve"> V študiji iz leta 2013 je Zavod za zdravstveno varstvo Celje jasno navedel, da je k sanaciji Stare Cinkarne treba pristopiti takoj, a naenkrat in celostno.</w:t>
      </w:r>
    </w:p>
    <w:p w:rsidR="00365C4C" w:rsidRPr="00784C74" w:rsidRDefault="00365C4C" w:rsidP="002E4B94">
      <w:pPr>
        <w:autoSpaceDE w:val="0"/>
        <w:autoSpaceDN w:val="0"/>
        <w:adjustRightInd w:val="0"/>
        <w:jc w:val="both"/>
        <w:rPr>
          <w:rFonts w:ascii="Arial" w:hAnsi="Arial" w:cs="Arial"/>
          <w:color w:val="FF0000"/>
          <w:sz w:val="22"/>
          <w:szCs w:val="22"/>
          <w:lang w:eastAsia="sl-SI"/>
        </w:rPr>
      </w:pPr>
    </w:p>
    <w:p w:rsidR="00365C4C" w:rsidRDefault="00365C4C" w:rsidP="002E4B94">
      <w:pPr>
        <w:autoSpaceDE w:val="0"/>
        <w:autoSpaceDN w:val="0"/>
        <w:adjustRightInd w:val="0"/>
        <w:jc w:val="both"/>
        <w:rPr>
          <w:rFonts w:ascii="Arial" w:hAnsi="Arial" w:cs="Arial"/>
          <w:sz w:val="22"/>
          <w:szCs w:val="22"/>
        </w:rPr>
      </w:pPr>
      <w:r w:rsidRPr="00334F6D">
        <w:rPr>
          <w:rFonts w:ascii="Arial" w:hAnsi="Arial" w:cs="Arial"/>
          <w:sz w:val="22"/>
          <w:szCs w:val="22"/>
        </w:rPr>
        <w:t>Kar se tiče ostalih območij oziroma posamičnih lokacij onesnaženja, ki so nastala z odlaganjem ali dodajanjem materialov, onesnaženih z nevarnimi kovinami in na mestih, kjer je zaradi razpršenega onesnaženja (tudi iz zraka) prišlo do kontaminacije tal z nevarnimi kovinami. Civiln</w:t>
      </w:r>
      <w:r>
        <w:rPr>
          <w:rFonts w:ascii="Arial" w:hAnsi="Arial" w:cs="Arial"/>
          <w:sz w:val="22"/>
          <w:szCs w:val="22"/>
        </w:rPr>
        <w:t>e</w:t>
      </w:r>
      <w:r w:rsidRPr="00334F6D">
        <w:rPr>
          <w:rFonts w:ascii="Arial" w:hAnsi="Arial" w:cs="Arial"/>
          <w:sz w:val="22"/>
          <w:szCs w:val="22"/>
        </w:rPr>
        <w:t xml:space="preserve"> iniciativ</w:t>
      </w:r>
      <w:r>
        <w:rPr>
          <w:rFonts w:ascii="Arial" w:hAnsi="Arial" w:cs="Arial"/>
          <w:sz w:val="22"/>
          <w:szCs w:val="22"/>
        </w:rPr>
        <w:t>e</w:t>
      </w:r>
      <w:r w:rsidRPr="00334F6D">
        <w:rPr>
          <w:rFonts w:ascii="Arial" w:hAnsi="Arial" w:cs="Arial"/>
          <w:sz w:val="22"/>
          <w:szCs w:val="22"/>
        </w:rPr>
        <w:t xml:space="preserve"> Celj</w:t>
      </w:r>
      <w:r>
        <w:rPr>
          <w:rFonts w:ascii="Arial" w:hAnsi="Arial" w:cs="Arial"/>
          <w:sz w:val="22"/>
          <w:szCs w:val="22"/>
        </w:rPr>
        <w:t>a</w:t>
      </w:r>
      <w:r w:rsidRPr="00334F6D">
        <w:rPr>
          <w:rFonts w:ascii="Arial" w:hAnsi="Arial" w:cs="Arial"/>
          <w:sz w:val="22"/>
          <w:szCs w:val="22"/>
        </w:rPr>
        <w:t xml:space="preserve"> npr. </w:t>
      </w:r>
      <w:r>
        <w:rPr>
          <w:rFonts w:ascii="Arial" w:hAnsi="Arial" w:cs="Arial"/>
          <w:sz w:val="22"/>
          <w:szCs w:val="22"/>
        </w:rPr>
        <w:t xml:space="preserve">na osnovi uradnih meritev Ministrstva za okolje in prostor opozarjajo, da </w:t>
      </w:r>
      <w:r w:rsidRPr="00334F6D">
        <w:rPr>
          <w:rFonts w:ascii="Arial" w:hAnsi="Arial" w:cs="Arial"/>
          <w:sz w:val="22"/>
          <w:szCs w:val="22"/>
        </w:rPr>
        <w:t>je območje Mariborske ulice in Bukovžlaka eno najbolj onesnaženih z emisijami prašnih</w:t>
      </w:r>
      <w:r>
        <w:rPr>
          <w:rFonts w:ascii="Arial" w:hAnsi="Arial" w:cs="Arial"/>
          <w:sz w:val="22"/>
          <w:szCs w:val="22"/>
        </w:rPr>
        <w:t xml:space="preserve"> delcev PM10. Emisije rakotvornih prašnih delcev PM10 znašajo od 150 do 200 ton, emisije še nevarnejših delcev PM2,5 pa znašajo med 25 do 40 ton na leto.</w:t>
      </w:r>
    </w:p>
    <w:p w:rsidR="00365C4C" w:rsidRPr="00334F6D" w:rsidRDefault="00365C4C" w:rsidP="002E4B94">
      <w:pPr>
        <w:autoSpaceDE w:val="0"/>
        <w:autoSpaceDN w:val="0"/>
        <w:adjustRightInd w:val="0"/>
        <w:jc w:val="both"/>
        <w:rPr>
          <w:rFonts w:ascii="Arial" w:hAnsi="Arial" w:cs="Arial"/>
          <w:sz w:val="22"/>
          <w:szCs w:val="22"/>
        </w:rPr>
      </w:pPr>
    </w:p>
    <w:p w:rsidR="00365C4C" w:rsidRDefault="00365C4C" w:rsidP="002E4B94">
      <w:pPr>
        <w:autoSpaceDE w:val="0"/>
        <w:autoSpaceDN w:val="0"/>
        <w:adjustRightInd w:val="0"/>
        <w:jc w:val="both"/>
        <w:rPr>
          <w:rFonts w:ascii="Arial" w:hAnsi="Arial" w:cs="Arial"/>
          <w:sz w:val="22"/>
          <w:szCs w:val="22"/>
        </w:rPr>
      </w:pPr>
      <w:r w:rsidRPr="00334F6D">
        <w:rPr>
          <w:rFonts w:ascii="Arial" w:hAnsi="Arial" w:cs="Arial"/>
          <w:sz w:val="22"/>
          <w:szCs w:val="22"/>
        </w:rPr>
        <w:t>Po mnenju</w:t>
      </w:r>
      <w:r>
        <w:rPr>
          <w:rFonts w:ascii="Arial" w:hAnsi="Arial" w:cs="Arial"/>
          <w:sz w:val="22"/>
          <w:szCs w:val="22"/>
        </w:rPr>
        <w:t xml:space="preserve"> IVZ RS </w:t>
      </w:r>
      <w:r w:rsidRPr="00F827B1">
        <w:rPr>
          <w:rFonts w:ascii="Arial" w:hAnsi="Arial" w:cs="Arial"/>
          <w:sz w:val="22"/>
          <w:szCs w:val="22"/>
        </w:rPr>
        <w:t xml:space="preserve">oz. zanj dr. </w:t>
      </w:r>
      <w:r>
        <w:rPr>
          <w:rFonts w:ascii="Arial" w:hAnsi="Arial" w:cs="Arial"/>
          <w:sz w:val="22"/>
          <w:szCs w:val="22"/>
        </w:rPr>
        <w:t xml:space="preserve">Peter </w:t>
      </w:r>
      <w:r w:rsidRPr="00F827B1">
        <w:rPr>
          <w:rFonts w:ascii="Arial" w:hAnsi="Arial" w:cs="Arial"/>
          <w:sz w:val="22"/>
          <w:szCs w:val="22"/>
        </w:rPr>
        <w:t xml:space="preserve">Otorepec </w:t>
      </w:r>
      <w:r>
        <w:rPr>
          <w:rFonts w:ascii="Arial" w:hAnsi="Arial" w:cs="Arial"/>
          <w:sz w:val="22"/>
          <w:szCs w:val="22"/>
        </w:rPr>
        <w:t>in predstojnica dr. Alenka Kraigher sta</w:t>
      </w:r>
      <w:r w:rsidRPr="00F827B1">
        <w:rPr>
          <w:rFonts w:ascii="Arial" w:hAnsi="Arial" w:cs="Arial"/>
          <w:sz w:val="22"/>
          <w:szCs w:val="22"/>
        </w:rPr>
        <w:t xml:space="preserve"> že v dokumentih iz leta 2012 </w:t>
      </w:r>
      <w:r>
        <w:rPr>
          <w:rFonts w:ascii="Arial" w:hAnsi="Arial" w:cs="Arial"/>
          <w:sz w:val="22"/>
          <w:szCs w:val="22"/>
        </w:rPr>
        <w:t xml:space="preserve">opozarjala, da bi bilo treba prepovedati pridelavo in uživanje vrtnin na najbolj onesnaženem območju, pa tudi Civilne iniciative Celja opozarjajo, da je najmanj kar bi bilo treba </w:t>
      </w:r>
      <w:r w:rsidRPr="00334F6D">
        <w:rPr>
          <w:rFonts w:ascii="Arial" w:hAnsi="Arial" w:cs="Arial"/>
          <w:sz w:val="22"/>
          <w:szCs w:val="22"/>
        </w:rPr>
        <w:t xml:space="preserve">sprejeti </w:t>
      </w:r>
      <w:r>
        <w:rPr>
          <w:rFonts w:ascii="Arial" w:hAnsi="Arial" w:cs="Arial"/>
          <w:sz w:val="22"/>
          <w:szCs w:val="22"/>
        </w:rPr>
        <w:t xml:space="preserve">nujne </w:t>
      </w:r>
      <w:r w:rsidRPr="00334F6D">
        <w:rPr>
          <w:rFonts w:ascii="Arial" w:hAnsi="Arial" w:cs="Arial"/>
          <w:sz w:val="22"/>
          <w:szCs w:val="22"/>
        </w:rPr>
        <w:t>ukrepe za zmanjšanje vnosa doma pridelane oziroma na zelenjavnih vrtovih pridelane kontaminirane hrane.</w:t>
      </w:r>
    </w:p>
    <w:p w:rsidR="00365C4C" w:rsidRDefault="00365C4C" w:rsidP="002E4B94">
      <w:pPr>
        <w:autoSpaceDE w:val="0"/>
        <w:autoSpaceDN w:val="0"/>
        <w:adjustRightInd w:val="0"/>
        <w:jc w:val="both"/>
        <w:rPr>
          <w:rFonts w:ascii="Arial" w:hAnsi="Arial" w:cs="Arial"/>
          <w:sz w:val="22"/>
          <w:szCs w:val="22"/>
        </w:rPr>
      </w:pPr>
    </w:p>
    <w:p w:rsidR="00365C4C" w:rsidRPr="00334F6D" w:rsidRDefault="00365C4C" w:rsidP="002E4B94">
      <w:pPr>
        <w:autoSpaceDE w:val="0"/>
        <w:autoSpaceDN w:val="0"/>
        <w:adjustRightInd w:val="0"/>
        <w:jc w:val="both"/>
        <w:rPr>
          <w:rFonts w:ascii="Arial" w:hAnsi="Arial" w:cs="Arial"/>
          <w:sz w:val="22"/>
          <w:szCs w:val="22"/>
        </w:rPr>
      </w:pPr>
      <w:r>
        <w:rPr>
          <w:rFonts w:ascii="Arial" w:hAnsi="Arial" w:cs="Arial"/>
          <w:sz w:val="22"/>
          <w:szCs w:val="22"/>
        </w:rPr>
        <w:t>Civilne iniciative Celja p</w:t>
      </w:r>
      <w:r w:rsidRPr="00334F6D">
        <w:rPr>
          <w:rFonts w:ascii="Arial" w:hAnsi="Arial" w:cs="Arial"/>
          <w:sz w:val="22"/>
          <w:szCs w:val="22"/>
        </w:rPr>
        <w:t>rav tako opozarjajo, da se bo stanje podtalnice, s tem pa tudi vodotokov v Celju, poslabšalo, če ne bo prišlo do sanacije območja nove Cinkarne. Dejstvo je, da se je ekološko stanje reke Hudinje poslabšalo. Pri čemer naj bi šlo za aktualno proizvodnjo Cinkarne Celje d.d.,</w:t>
      </w:r>
      <w:r>
        <w:rPr>
          <w:rFonts w:ascii="Arial" w:hAnsi="Arial" w:cs="Arial"/>
          <w:sz w:val="22"/>
          <w:szCs w:val="22"/>
        </w:rPr>
        <w:t xml:space="preserve"> pa tudi za ravnanje Cinkarne v preteklosti, ko je na tem območju odlagala odpadno žlindro iz predelave cinka in tudi s tem vplivala na onesnaženje podtalnice. </w:t>
      </w:r>
      <w:r w:rsidRPr="00334F6D">
        <w:rPr>
          <w:rFonts w:ascii="Arial" w:hAnsi="Arial" w:cs="Arial"/>
          <w:sz w:val="22"/>
          <w:szCs w:val="22"/>
        </w:rPr>
        <w:t xml:space="preserve">V Cinkarni Celje so sicer opravili raziskave, da bi odkrili natančno lokacijo vira onesnaženja v Hudinji in ugotovili vir cinka. Načrtujejo, da bodo na lokaciji pred iztokom Ložnice v Hudinjo postavili hidravlično zaporo, izvajali črpanje, čiščenje in monitoring ter tako preprečevali vnos cinka in klorobenzena, za katerega bodo izvedli še dodatne raziskave. V Cinkarni Celje d.d. sicer tudi sami priznavajo, da so na območju družbe ugotovili učinek na podtalnico zaradi povišanih koncentracij zlasti cinka, arzena in klorobenzena, katerih vrednosti so presegale veljavne mejne vrednosti za kakovost tal in podtalnice. Ugotovljene so bile tudi povišane vrednosti bakra, svinca in kadmija. Konkretni ukrepi za sanacijo tega območja se že pripravljajo. Zanje je Cinkarna Celje rezervirala tudi potrebna sredstva za izvajanje. </w:t>
      </w:r>
    </w:p>
    <w:p w:rsidR="00365C4C" w:rsidRPr="00334F6D" w:rsidRDefault="00365C4C" w:rsidP="002E4B94">
      <w:pPr>
        <w:autoSpaceDE w:val="0"/>
        <w:autoSpaceDN w:val="0"/>
        <w:adjustRightInd w:val="0"/>
        <w:jc w:val="both"/>
        <w:rPr>
          <w:rFonts w:ascii="Arial" w:hAnsi="Arial" w:cs="Arial"/>
          <w:sz w:val="22"/>
          <w:szCs w:val="22"/>
        </w:rPr>
      </w:pPr>
    </w:p>
    <w:p w:rsidR="00365C4C" w:rsidRPr="00334F6D" w:rsidRDefault="00365C4C" w:rsidP="002E4B94">
      <w:pPr>
        <w:pStyle w:val="NormalWeb"/>
        <w:spacing w:after="0"/>
        <w:jc w:val="both"/>
        <w:rPr>
          <w:rFonts w:ascii="Arial" w:hAnsi="Arial" w:cs="Arial"/>
          <w:color w:val="auto"/>
          <w:sz w:val="22"/>
          <w:szCs w:val="22"/>
        </w:rPr>
      </w:pPr>
      <w:r w:rsidRPr="00334F6D">
        <w:rPr>
          <w:rFonts w:ascii="Arial" w:hAnsi="Arial" w:cs="Arial"/>
          <w:color w:val="auto"/>
          <w:sz w:val="22"/>
          <w:szCs w:val="22"/>
        </w:rPr>
        <w:t xml:space="preserve">Kar se tiče onesnaženosti vodotokov, predvsem vodotoka Voglajna, predlagatelji opozarjamo, da deponija </w:t>
      </w:r>
      <w:r>
        <w:rPr>
          <w:rFonts w:ascii="Arial" w:hAnsi="Arial" w:cs="Arial"/>
          <w:color w:val="auto"/>
          <w:sz w:val="22"/>
          <w:szCs w:val="22"/>
        </w:rPr>
        <w:t>Stare</w:t>
      </w:r>
      <w:r w:rsidRPr="00334F6D">
        <w:rPr>
          <w:rFonts w:ascii="Arial" w:hAnsi="Arial" w:cs="Arial"/>
          <w:color w:val="auto"/>
          <w:sz w:val="22"/>
          <w:szCs w:val="22"/>
        </w:rPr>
        <w:t xml:space="preserve"> Cinkarne vpliva tudi na onesnaženje flore in favne Voglajne, še posebej pa na razlivnem območju. Tako flora kot  favna na tem razlivnem območju presegata mejne vrednosti nevarnih kovin, slednje pa se potem nalaga na površini razlivnega polja. Površinske vode se zbirajo v zbiralniku in se po kanalu izlivajo nazaj v Voglajno. Tudi rečni sediment na tem delu Voglajne je, kot so pokazale nekatere raziskave leta 2002</w:t>
      </w:r>
      <w:r>
        <w:rPr>
          <w:rFonts w:ascii="Arial" w:hAnsi="Arial" w:cs="Arial"/>
          <w:color w:val="auto"/>
          <w:sz w:val="22"/>
          <w:szCs w:val="22"/>
        </w:rPr>
        <w:t>,</w:t>
      </w:r>
      <w:r w:rsidRPr="00334F6D">
        <w:rPr>
          <w:rFonts w:ascii="Arial" w:hAnsi="Arial" w:cs="Arial"/>
          <w:color w:val="auto"/>
          <w:sz w:val="22"/>
          <w:szCs w:val="22"/>
        </w:rPr>
        <w:t xml:space="preserve"> onesnažen s</w:t>
      </w:r>
      <w:r>
        <w:rPr>
          <w:rFonts w:ascii="Arial" w:hAnsi="Arial" w:cs="Arial"/>
          <w:color w:val="auto"/>
          <w:sz w:val="22"/>
          <w:szCs w:val="22"/>
        </w:rPr>
        <w:t xml:space="preserve"> </w:t>
      </w:r>
      <w:r w:rsidRPr="00334F6D">
        <w:rPr>
          <w:rFonts w:ascii="Arial" w:hAnsi="Arial" w:cs="Arial"/>
          <w:color w:val="auto"/>
          <w:sz w:val="22"/>
          <w:szCs w:val="22"/>
        </w:rPr>
        <w:t>cinkom in kadmijem</w:t>
      </w:r>
      <w:r>
        <w:rPr>
          <w:rFonts w:ascii="Arial" w:hAnsi="Arial" w:cs="Arial"/>
          <w:color w:val="auto"/>
          <w:sz w:val="22"/>
          <w:szCs w:val="22"/>
        </w:rPr>
        <w:t>. U</w:t>
      </w:r>
      <w:r w:rsidRPr="00334F6D">
        <w:rPr>
          <w:rFonts w:ascii="Arial" w:hAnsi="Arial" w:cs="Arial"/>
          <w:color w:val="auto"/>
          <w:sz w:val="22"/>
          <w:szCs w:val="22"/>
        </w:rPr>
        <w:t xml:space="preserve">gotovljena je bila tudi visoka vsebnost svinca, bakra, živega srebra … Tudi raziskava, ki </w:t>
      </w:r>
      <w:r>
        <w:rPr>
          <w:rFonts w:ascii="Arial" w:hAnsi="Arial" w:cs="Arial"/>
          <w:color w:val="auto"/>
          <w:sz w:val="22"/>
          <w:szCs w:val="22"/>
        </w:rPr>
        <w:t>jo je</w:t>
      </w:r>
      <w:r w:rsidRPr="00334F6D">
        <w:rPr>
          <w:rFonts w:ascii="Arial" w:hAnsi="Arial" w:cs="Arial"/>
          <w:color w:val="auto"/>
          <w:sz w:val="22"/>
          <w:szCs w:val="22"/>
        </w:rPr>
        <w:t xml:space="preserve"> o vplivu odlagališča </w:t>
      </w:r>
      <w:r>
        <w:rPr>
          <w:rFonts w:ascii="Arial" w:hAnsi="Arial" w:cs="Arial"/>
          <w:color w:val="auto"/>
          <w:sz w:val="22"/>
          <w:szCs w:val="22"/>
        </w:rPr>
        <w:t>Stare</w:t>
      </w:r>
      <w:r w:rsidRPr="00334F6D">
        <w:rPr>
          <w:rFonts w:ascii="Arial" w:hAnsi="Arial" w:cs="Arial"/>
          <w:color w:val="auto"/>
          <w:sz w:val="22"/>
          <w:szCs w:val="22"/>
        </w:rPr>
        <w:t xml:space="preserve"> Cinkarne na vsebnost težkih kovin v rečnem sedimentu opravljala študentka naravoslovne fakultete v Ljubljani leta 2016, kaže da se vsebnost cinka na območju </w:t>
      </w:r>
      <w:r>
        <w:rPr>
          <w:rFonts w:ascii="Arial" w:hAnsi="Arial" w:cs="Arial"/>
          <w:color w:val="auto"/>
          <w:sz w:val="22"/>
          <w:szCs w:val="22"/>
        </w:rPr>
        <w:t>Stare</w:t>
      </w:r>
      <w:r w:rsidRPr="00334F6D">
        <w:rPr>
          <w:rFonts w:ascii="Arial" w:hAnsi="Arial" w:cs="Arial"/>
          <w:color w:val="auto"/>
          <w:sz w:val="22"/>
          <w:szCs w:val="22"/>
        </w:rPr>
        <w:t xml:space="preserve"> Cinkarne poveča kar za 34-krat v primerjavi z neonesnaženim sedimentom naravnega ozadja Voglajne. Po njenih ugotovitvah je rečni sediment onesnažen tudi s svincem, arzenom, bakrom in kromom. Njihove vsebnosti z oddaljenostjo padajo, mešanje Voglajne s Savinjo pa njihovo vsebnost razredčijo, a ta še vedno presega vrednosti, določene s predpisi, ki določajo mejne, opozorilne in kritične imisijske vrednosti nevarnih snovi v tleh.</w:t>
      </w:r>
    </w:p>
    <w:p w:rsidR="00365C4C" w:rsidRPr="00334F6D" w:rsidRDefault="00365C4C" w:rsidP="002E4B94">
      <w:pPr>
        <w:pStyle w:val="NormalWeb"/>
        <w:spacing w:after="0"/>
        <w:jc w:val="both"/>
        <w:rPr>
          <w:rFonts w:ascii="Arial" w:hAnsi="Arial" w:cs="Arial"/>
          <w:color w:val="auto"/>
          <w:sz w:val="22"/>
          <w:szCs w:val="22"/>
        </w:rPr>
      </w:pPr>
      <w:r w:rsidRPr="00334F6D">
        <w:rPr>
          <w:rFonts w:ascii="Arial" w:hAnsi="Arial" w:cs="Arial"/>
          <w:color w:val="auto"/>
          <w:sz w:val="22"/>
          <w:szCs w:val="22"/>
        </w:rPr>
        <w:br/>
      </w:r>
    </w:p>
    <w:p w:rsidR="00365C4C" w:rsidRPr="00334F6D" w:rsidRDefault="00365C4C" w:rsidP="002E4B94">
      <w:pPr>
        <w:autoSpaceDE w:val="0"/>
        <w:autoSpaceDN w:val="0"/>
        <w:adjustRightInd w:val="0"/>
        <w:jc w:val="both"/>
        <w:rPr>
          <w:rFonts w:ascii="Arial" w:hAnsi="Arial" w:cs="Arial"/>
          <w:sz w:val="22"/>
          <w:szCs w:val="22"/>
        </w:rPr>
      </w:pPr>
      <w:r w:rsidRPr="008F69F4">
        <w:rPr>
          <w:noProof/>
          <w:lang w:eastAsia="sl-SI"/>
        </w:rPr>
        <w:pict>
          <v:shape id="Slika 6" o:spid="_x0000_i1027" type="#_x0000_t75" style="width:423.6pt;height:291.6pt;visibility:visible">
            <v:imagedata r:id="rId17" o:title=""/>
          </v:shape>
        </w:pict>
      </w:r>
    </w:p>
    <w:p w:rsidR="00365C4C" w:rsidRPr="00334F6D" w:rsidRDefault="00365C4C" w:rsidP="002E4B94">
      <w:pPr>
        <w:autoSpaceDE w:val="0"/>
        <w:autoSpaceDN w:val="0"/>
        <w:adjustRightInd w:val="0"/>
        <w:jc w:val="both"/>
        <w:rPr>
          <w:rFonts w:ascii="Arial" w:hAnsi="Arial" w:cs="Arial"/>
          <w:sz w:val="22"/>
          <w:szCs w:val="22"/>
        </w:rPr>
      </w:pPr>
    </w:p>
    <w:p w:rsidR="00365C4C" w:rsidRPr="00334F6D" w:rsidRDefault="00365C4C" w:rsidP="002E4B94">
      <w:pPr>
        <w:pStyle w:val="NormalWeb"/>
        <w:shd w:val="clear" w:color="auto" w:fill="FFFFFF"/>
        <w:jc w:val="both"/>
        <w:rPr>
          <w:rFonts w:ascii="Arial" w:hAnsi="Arial" w:cs="Arial"/>
          <w:color w:val="auto"/>
          <w:sz w:val="22"/>
          <w:szCs w:val="22"/>
        </w:rPr>
      </w:pPr>
      <w:r w:rsidRPr="00334F6D">
        <w:rPr>
          <w:rFonts w:ascii="Arial" w:hAnsi="Arial" w:cs="Arial"/>
          <w:color w:val="auto"/>
          <w:sz w:val="22"/>
          <w:szCs w:val="22"/>
          <w:lang w:eastAsia="en-US"/>
        </w:rPr>
        <w:t>V Pogodbi o delovanju EU je določeno, da okoljska politika EU temelji na načelu, da povzročitelj obremenitve plača vsakršno okoljsko škodo, ki jo povzroči. Zato je tudi v Republiki Sloveniji, kot državi članici, načelo „povzročitelj plača“ med osnovnimi načeli okoljske zakonodaje. To načelo določa, da so za povzročeno škodo odgovorni povzročitelj obremenitve ter lastniki zemljišč in njihovi najemniki, ki morajo preprečevati poškodovanje tal na svojih zemljiščih. Predlog zakona v tem delu sledi tudi načelu onesnaževalec plača, ki ga vzpostavlja Zakon o varstvu okolja. Sredstva za sanacijo zemljišč na industrijskem območju nove Cinkarne bo zagotovil glavni onesnaževalec, Cinkarna, Metalurško-kemič</w:t>
      </w:r>
      <w:r w:rsidRPr="00334F6D">
        <w:rPr>
          <w:rFonts w:ascii="Arial" w:hAnsi="Arial" w:cs="Arial"/>
          <w:color w:val="auto"/>
          <w:sz w:val="22"/>
          <w:szCs w:val="22"/>
        </w:rPr>
        <w:t>na</w:t>
      </w:r>
      <w:r w:rsidRPr="00334F6D">
        <w:rPr>
          <w:rFonts w:ascii="Arial" w:hAnsi="Arial" w:cs="Arial"/>
          <w:color w:val="auto"/>
          <w:sz w:val="22"/>
          <w:szCs w:val="22"/>
          <w:lang w:eastAsia="en-US"/>
        </w:rPr>
        <w:t xml:space="preserve"> Industrija Celja, d.d</w:t>
      </w:r>
      <w:r w:rsidRPr="00334F6D">
        <w:rPr>
          <w:rFonts w:ascii="Arial" w:hAnsi="Arial" w:cs="Arial"/>
          <w:color w:val="auto"/>
          <w:sz w:val="22"/>
          <w:szCs w:val="22"/>
        </w:rPr>
        <w:t>..</w:t>
      </w:r>
      <w:r w:rsidRPr="00334F6D">
        <w:rPr>
          <w:rFonts w:ascii="Arial" w:hAnsi="Arial" w:cs="Arial"/>
          <w:color w:val="auto"/>
          <w:sz w:val="22"/>
          <w:szCs w:val="22"/>
          <w:lang w:eastAsia="en-US"/>
        </w:rPr>
        <w:t xml:space="preserve"> Pri tem opozarjamo</w:t>
      </w:r>
      <w:r>
        <w:rPr>
          <w:rFonts w:ascii="Arial" w:hAnsi="Arial" w:cs="Arial"/>
          <w:color w:val="auto"/>
          <w:sz w:val="22"/>
          <w:szCs w:val="22"/>
          <w:lang w:eastAsia="en-US"/>
        </w:rPr>
        <w:t>,</w:t>
      </w:r>
      <w:r w:rsidRPr="00334F6D">
        <w:rPr>
          <w:rFonts w:ascii="Arial" w:hAnsi="Arial" w:cs="Arial"/>
          <w:color w:val="auto"/>
          <w:sz w:val="22"/>
          <w:szCs w:val="22"/>
          <w:lang w:eastAsia="en-US"/>
        </w:rPr>
        <w:t xml:space="preserve"> da slednji gospodarski subjekt nosi glavno odgovornost tudi za onesnaženje na območju </w:t>
      </w:r>
      <w:r>
        <w:rPr>
          <w:rFonts w:ascii="Arial" w:hAnsi="Arial" w:cs="Arial"/>
          <w:color w:val="auto"/>
          <w:sz w:val="22"/>
          <w:szCs w:val="22"/>
          <w:lang w:eastAsia="en-US"/>
        </w:rPr>
        <w:t>Stare</w:t>
      </w:r>
      <w:r w:rsidRPr="00334F6D">
        <w:rPr>
          <w:rFonts w:ascii="Arial" w:hAnsi="Arial" w:cs="Arial"/>
          <w:color w:val="auto"/>
          <w:sz w:val="22"/>
          <w:szCs w:val="22"/>
          <w:lang w:eastAsia="en-US"/>
        </w:rPr>
        <w:t xml:space="preserve"> Cinkarne.</w:t>
      </w:r>
      <w:r w:rsidRPr="00334F6D">
        <w:rPr>
          <w:rFonts w:ascii="Arial" w:hAnsi="Arial" w:cs="Arial"/>
          <w:color w:val="auto"/>
          <w:sz w:val="22"/>
          <w:szCs w:val="22"/>
        </w:rPr>
        <w:t xml:space="preserve"> Celotna stara Cinkarna je namreč na območju več kot 17 hektarov, ki so do deset metrov globoko onesnaženi z nevarnimi kovinami, mineralnimi olji itd. Gre za do 1,5 milijona kubičnih metrov zemlje. Da gre za onesnaženje, ki je posledica industrijske proizvodnje v preteklosti (tam je namreč obratovala stara Cinkarna), je bilo ugotovljeno na podlagi  analize onesnaženosti </w:t>
      </w:r>
      <w:r>
        <w:rPr>
          <w:rFonts w:ascii="Arial" w:hAnsi="Arial" w:cs="Arial"/>
          <w:color w:val="auto"/>
          <w:sz w:val="22"/>
          <w:szCs w:val="22"/>
        </w:rPr>
        <w:t>Stare</w:t>
      </w:r>
      <w:r w:rsidRPr="00334F6D">
        <w:rPr>
          <w:rFonts w:ascii="Arial" w:hAnsi="Arial" w:cs="Arial"/>
          <w:color w:val="auto"/>
          <w:sz w:val="22"/>
          <w:szCs w:val="22"/>
        </w:rPr>
        <w:t xml:space="preserve"> Cinkarne, ki jo je izdelal Kemijski inštitut Ljubljana leta 2006. Leta 1995 sta mestna občina Celje in Cinkarna Celje d.d. sklenila pogodbo o brezplačnem prenosu zemljišča na občino. Leta 2002 pa je bil podpisan še zapisnik o primopredaji za zemljišče. V zapisniku je vsebovana tudi  izjava Cinkarne Celje d.d., da tam ni nevarnih snovi, da pa bosta obe strani sporazumno reševali njihovo odstranjevanje, če se izkaže, da so. Slednja izjava se je kasneje izkazala za neresnično. Mestna občina Celje je zato že morala na podlagi zahtev inšpekcijskih služb, Evropske komisije in sodišča EU sanirati del območja </w:t>
      </w:r>
      <w:r>
        <w:rPr>
          <w:rFonts w:ascii="Arial" w:hAnsi="Arial" w:cs="Arial"/>
          <w:color w:val="auto"/>
          <w:sz w:val="22"/>
          <w:szCs w:val="22"/>
        </w:rPr>
        <w:t>Stare</w:t>
      </w:r>
      <w:r w:rsidRPr="00334F6D">
        <w:rPr>
          <w:rFonts w:ascii="Arial" w:hAnsi="Arial" w:cs="Arial"/>
          <w:color w:val="auto"/>
          <w:sz w:val="22"/>
          <w:szCs w:val="22"/>
        </w:rPr>
        <w:t xml:space="preserve"> </w:t>
      </w:r>
      <w:r>
        <w:rPr>
          <w:rFonts w:ascii="Arial" w:hAnsi="Arial" w:cs="Arial"/>
          <w:color w:val="auto"/>
          <w:sz w:val="22"/>
          <w:szCs w:val="22"/>
        </w:rPr>
        <w:t>C</w:t>
      </w:r>
      <w:r w:rsidRPr="00334F6D">
        <w:rPr>
          <w:rFonts w:ascii="Arial" w:hAnsi="Arial" w:cs="Arial"/>
          <w:color w:val="auto"/>
          <w:sz w:val="22"/>
          <w:szCs w:val="22"/>
        </w:rPr>
        <w:t>inkarne. Stroški sanaciji območja Gaberje jug so znašali okoli 1,3 milijona evrov. Za</w:t>
      </w:r>
      <w:r>
        <w:rPr>
          <w:rFonts w:ascii="Arial" w:hAnsi="Arial" w:cs="Arial"/>
          <w:color w:val="auto"/>
          <w:sz w:val="22"/>
          <w:szCs w:val="22"/>
        </w:rPr>
        <w:t>to je MO Celje</w:t>
      </w:r>
      <w:r w:rsidRPr="00334F6D">
        <w:rPr>
          <w:rFonts w:ascii="Arial" w:hAnsi="Arial" w:cs="Arial"/>
          <w:color w:val="auto"/>
          <w:sz w:val="22"/>
          <w:szCs w:val="22"/>
        </w:rPr>
        <w:t xml:space="preserve"> leta 2017 </w:t>
      </w:r>
      <w:r>
        <w:rPr>
          <w:rFonts w:ascii="Arial" w:hAnsi="Arial" w:cs="Arial"/>
          <w:color w:val="auto"/>
          <w:sz w:val="22"/>
          <w:szCs w:val="22"/>
        </w:rPr>
        <w:t>na</w:t>
      </w:r>
      <w:r w:rsidRPr="00334F6D">
        <w:rPr>
          <w:rFonts w:ascii="Arial" w:hAnsi="Arial" w:cs="Arial"/>
          <w:color w:val="auto"/>
          <w:sz w:val="22"/>
          <w:szCs w:val="22"/>
        </w:rPr>
        <w:t xml:space="preserve"> </w:t>
      </w:r>
      <w:r>
        <w:rPr>
          <w:rFonts w:ascii="Arial" w:hAnsi="Arial" w:cs="Arial"/>
          <w:color w:val="auto"/>
          <w:sz w:val="22"/>
          <w:szCs w:val="22"/>
        </w:rPr>
        <w:t>O</w:t>
      </w:r>
      <w:r w:rsidRPr="00334F6D">
        <w:rPr>
          <w:rFonts w:ascii="Arial" w:hAnsi="Arial" w:cs="Arial"/>
          <w:color w:val="auto"/>
          <w:sz w:val="22"/>
          <w:szCs w:val="22"/>
        </w:rPr>
        <w:t>krožn</w:t>
      </w:r>
      <w:r>
        <w:rPr>
          <w:rFonts w:ascii="Arial" w:hAnsi="Arial" w:cs="Arial"/>
          <w:color w:val="auto"/>
          <w:sz w:val="22"/>
          <w:szCs w:val="22"/>
        </w:rPr>
        <w:t>o</w:t>
      </w:r>
      <w:r w:rsidRPr="00334F6D">
        <w:rPr>
          <w:rFonts w:ascii="Arial" w:hAnsi="Arial" w:cs="Arial"/>
          <w:color w:val="auto"/>
          <w:sz w:val="22"/>
          <w:szCs w:val="22"/>
        </w:rPr>
        <w:t xml:space="preserve"> sodišč</w:t>
      </w:r>
      <w:r>
        <w:rPr>
          <w:rFonts w:ascii="Arial" w:hAnsi="Arial" w:cs="Arial"/>
          <w:color w:val="auto"/>
          <w:sz w:val="22"/>
          <w:szCs w:val="22"/>
        </w:rPr>
        <w:t>e</w:t>
      </w:r>
      <w:r w:rsidRPr="00334F6D">
        <w:rPr>
          <w:rFonts w:ascii="Arial" w:hAnsi="Arial" w:cs="Arial"/>
          <w:color w:val="auto"/>
          <w:sz w:val="22"/>
          <w:szCs w:val="22"/>
        </w:rPr>
        <w:t xml:space="preserve"> v Celju zoper Cinkarno Celje d.d. vložila tožbo, ki se nanaša na plačilo sanacij</w:t>
      </w:r>
      <w:r>
        <w:rPr>
          <w:rFonts w:ascii="Arial" w:hAnsi="Arial" w:cs="Arial"/>
          <w:color w:val="auto"/>
          <w:sz w:val="22"/>
          <w:szCs w:val="22"/>
        </w:rPr>
        <w:t>e</w:t>
      </w:r>
      <w:r w:rsidRPr="00334F6D">
        <w:rPr>
          <w:rFonts w:ascii="Arial" w:hAnsi="Arial" w:cs="Arial"/>
          <w:color w:val="auto"/>
          <w:sz w:val="22"/>
          <w:szCs w:val="22"/>
        </w:rPr>
        <w:t xml:space="preserve"> onesnažene zemljine na območju </w:t>
      </w:r>
      <w:r>
        <w:rPr>
          <w:rFonts w:ascii="Arial" w:hAnsi="Arial" w:cs="Arial"/>
          <w:color w:val="auto"/>
          <w:sz w:val="22"/>
          <w:szCs w:val="22"/>
        </w:rPr>
        <w:t>Stare</w:t>
      </w:r>
      <w:r w:rsidRPr="00334F6D">
        <w:rPr>
          <w:rFonts w:ascii="Arial" w:hAnsi="Arial" w:cs="Arial"/>
          <w:color w:val="auto"/>
          <w:sz w:val="22"/>
          <w:szCs w:val="22"/>
        </w:rPr>
        <w:t xml:space="preserve"> Cinkarne v višini 1,2 milijona evrov. </w:t>
      </w:r>
      <w:r>
        <w:rPr>
          <w:rFonts w:ascii="Arial" w:hAnsi="Arial" w:cs="Arial"/>
          <w:color w:val="auto"/>
          <w:sz w:val="22"/>
          <w:szCs w:val="22"/>
        </w:rPr>
        <w:t>Mestna o</w:t>
      </w:r>
      <w:r w:rsidRPr="00334F6D">
        <w:rPr>
          <w:rFonts w:ascii="Arial" w:hAnsi="Arial" w:cs="Arial"/>
          <w:color w:val="auto"/>
          <w:sz w:val="22"/>
          <w:szCs w:val="22"/>
        </w:rPr>
        <w:t xml:space="preserve">bčina je namreč pozivala Cinkarno k sanaciji zemljine, a je ta to odklonila. </w:t>
      </w:r>
      <w:r>
        <w:rPr>
          <w:rFonts w:ascii="Arial" w:hAnsi="Arial" w:cs="Arial"/>
          <w:color w:val="auto"/>
          <w:sz w:val="22"/>
          <w:szCs w:val="22"/>
        </w:rPr>
        <w:t>Mestna o</w:t>
      </w:r>
      <w:r w:rsidRPr="00334F6D">
        <w:rPr>
          <w:rFonts w:ascii="Arial" w:hAnsi="Arial" w:cs="Arial"/>
          <w:color w:val="auto"/>
          <w:sz w:val="22"/>
          <w:szCs w:val="22"/>
        </w:rPr>
        <w:t xml:space="preserve">bčina je stroške sanacije </w:t>
      </w:r>
      <w:r>
        <w:rPr>
          <w:rFonts w:ascii="Arial" w:hAnsi="Arial" w:cs="Arial"/>
          <w:color w:val="auto"/>
          <w:sz w:val="22"/>
          <w:szCs w:val="22"/>
        </w:rPr>
        <w:t>Stare</w:t>
      </w:r>
      <w:r w:rsidRPr="00334F6D">
        <w:rPr>
          <w:rFonts w:ascii="Arial" w:hAnsi="Arial" w:cs="Arial"/>
          <w:color w:val="auto"/>
          <w:sz w:val="22"/>
          <w:szCs w:val="22"/>
        </w:rPr>
        <w:t xml:space="preserve"> Cinkarne uveljavljala tudi v tožbi proti podjetju CM Celje v stečaju, ki je bil na tem območju izvajalec del, dokler ni gradbišča ustavila inšpekcija. </w:t>
      </w:r>
      <w:r>
        <w:rPr>
          <w:rFonts w:ascii="Arial" w:hAnsi="Arial" w:cs="Arial"/>
          <w:color w:val="auto"/>
          <w:sz w:val="22"/>
          <w:szCs w:val="22"/>
        </w:rPr>
        <w:t>Mestna o</w:t>
      </w:r>
      <w:r w:rsidRPr="00334F6D">
        <w:rPr>
          <w:rFonts w:ascii="Arial" w:hAnsi="Arial" w:cs="Arial"/>
          <w:color w:val="auto"/>
          <w:sz w:val="22"/>
          <w:szCs w:val="22"/>
        </w:rPr>
        <w:t>bčina je vsa neizvedena dela in sanacijo onesnažene zemljine prijavila tudi kot terjatev v stečaju, celjsko okrožno sodišče pa je lani ugotovilo, da občina ni upravičena do 1,3 milijona evrov, kar je letos potrdilo še višje sodišče. Predlagatelji menimo, da je prav, da tudi Cinkarna Celje d.d. nosi stroške odprave posledic onesnaženosti, ki jo je povzročila njena proizvodnja v preteklosti. In sicer na način kot je določen v primopredajnem zapisniku o zemljišču. Zato predlagamo, da Mestna občina Celje in Cinkarna Celje d.d. skleneta sporazum, s katerim se dogovorita o višini sredstev za sanacijo (slednje se všteva v omenjeni 25% delež, ki ga mora za sanacijo zagotoviti Mestna občina Celje) in dinamiki izplačevanja.</w:t>
      </w:r>
    </w:p>
    <w:p w:rsidR="00365C4C" w:rsidRPr="00334F6D" w:rsidRDefault="00365C4C" w:rsidP="002E4B94">
      <w:pPr>
        <w:pStyle w:val="NormalWeb"/>
        <w:shd w:val="clear" w:color="auto" w:fill="FFFFFF"/>
        <w:jc w:val="both"/>
        <w:rPr>
          <w:rFonts w:ascii="Arial" w:hAnsi="Arial" w:cs="Arial"/>
          <w:color w:val="auto"/>
          <w:sz w:val="22"/>
          <w:szCs w:val="22"/>
        </w:rPr>
      </w:pPr>
      <w:r w:rsidRPr="00334F6D">
        <w:rPr>
          <w:rFonts w:ascii="Arial" w:hAnsi="Arial" w:cs="Arial"/>
          <w:color w:val="auto"/>
          <w:sz w:val="22"/>
          <w:szCs w:val="22"/>
        </w:rPr>
        <w:t>Kljub vsemu pa se je treba zavedati, da je onesnaženost zemlje z nevarnimi snovmi obsežna, zato stroška ni primerno v celoti prelagati ne zgolj na državo ali zgolj na občino ali pa še delujočega onesnaževalca. Zato zakon vsakemu dodeljuje svoj delež odgovornosti oziroma zagotavljanja sredstev za sanacijo. Sredstva za izvajanje programa ukrepov se zagotavljajo iz proračuna Republike Slovenije in proračuna Mestne občine Celje. Republika Slovenija zagotavlja najmanj 75% sredstev. Sredstva iz državnega proračuna se zagotavljajo v finančnih načrtih ministrstva, pristojnega za okolje in ministrstva, pristojnega za zdravje. Cinkarna Celje d.d. krije tudi stroške za izvajanje programa ukrepov na zemljiščih na industrijskem območju nove Cinkarne, ki ji jih skladno z določbami zakona, ki ureja varstvo okolja, z odločbo naloži ministrstvo, pristojno za okolje.</w:t>
      </w:r>
    </w:p>
    <w:p w:rsidR="00365C4C" w:rsidRPr="00334F6D" w:rsidRDefault="00365C4C" w:rsidP="002E4B94">
      <w:pPr>
        <w:autoSpaceDE w:val="0"/>
        <w:autoSpaceDN w:val="0"/>
        <w:adjustRightInd w:val="0"/>
        <w:jc w:val="both"/>
        <w:rPr>
          <w:rFonts w:ascii="Arial" w:hAnsi="Arial" w:cs="Arial"/>
          <w:sz w:val="22"/>
          <w:szCs w:val="22"/>
        </w:rPr>
      </w:pPr>
      <w:r w:rsidRPr="00334F6D">
        <w:rPr>
          <w:rFonts w:ascii="Arial" w:hAnsi="Arial" w:cs="Arial"/>
          <w:sz w:val="22"/>
          <w:szCs w:val="22"/>
        </w:rPr>
        <w:t>Predlog zakona prinaša razširjen nabor splošnih in specifičnih ukrepov, med katerimi so npr. tudi:</w:t>
      </w:r>
    </w:p>
    <w:p w:rsidR="00365C4C" w:rsidRPr="00334F6D" w:rsidRDefault="00365C4C" w:rsidP="0023418A">
      <w:pPr>
        <w:pStyle w:val="ListParagraph"/>
        <w:numPr>
          <w:ilvl w:val="0"/>
          <w:numId w:val="31"/>
        </w:numPr>
        <w:spacing w:after="210"/>
        <w:ind w:left="567"/>
      </w:pPr>
      <w:r w:rsidRPr="00334F6D">
        <w:t>sanacija tal na igriščih in zunanjih šolskih površinah osnovnih šol in sanacija ostalih javnih površin, na katerih se večinoma zadržujejo otroci;</w:t>
      </w:r>
    </w:p>
    <w:p w:rsidR="00365C4C" w:rsidRPr="00334F6D" w:rsidRDefault="00365C4C" w:rsidP="0023418A">
      <w:pPr>
        <w:pStyle w:val="ListParagraph"/>
        <w:numPr>
          <w:ilvl w:val="0"/>
          <w:numId w:val="31"/>
        </w:numPr>
        <w:spacing w:after="210"/>
        <w:ind w:left="567"/>
      </w:pPr>
      <w:r w:rsidRPr="00334F6D">
        <w:t>čiščenje fasad in ostrešij stavb</w:t>
      </w:r>
      <w:r>
        <w:t>, v katerih prebivajo ljudje</w:t>
      </w:r>
      <w:r w:rsidRPr="00334F6D">
        <w:t>;</w:t>
      </w:r>
    </w:p>
    <w:p w:rsidR="00365C4C" w:rsidRPr="00334F6D" w:rsidRDefault="00365C4C" w:rsidP="0023418A">
      <w:pPr>
        <w:pStyle w:val="ListParagraph"/>
        <w:numPr>
          <w:ilvl w:val="0"/>
          <w:numId w:val="31"/>
        </w:numPr>
        <w:spacing w:after="210"/>
        <w:ind w:left="567"/>
      </w:pPr>
      <w:r w:rsidRPr="00334F6D">
        <w:t>opozorila o lokacijah in mestih, ki niso primern</w:t>
      </w:r>
      <w:r>
        <w:t>a</w:t>
      </w:r>
      <w:r w:rsidRPr="00334F6D">
        <w:t xml:space="preserve"> za varno vrtnarjenje na zelenjavnih vrtovih;</w:t>
      </w:r>
    </w:p>
    <w:p w:rsidR="00365C4C" w:rsidRPr="00334F6D" w:rsidRDefault="00365C4C" w:rsidP="0023418A">
      <w:pPr>
        <w:pStyle w:val="ListParagraph"/>
        <w:numPr>
          <w:ilvl w:val="0"/>
          <w:numId w:val="31"/>
        </w:numPr>
        <w:spacing w:after="210"/>
        <w:ind w:left="567"/>
      </w:pPr>
      <w:r w:rsidRPr="00334F6D">
        <w:t>zagotovitev varnega vrtnarjenja oziroma materiala in zemlje za</w:t>
      </w:r>
      <w:r w:rsidRPr="00334F6D">
        <w:rPr>
          <w:shd w:val="clear" w:color="auto" w:fill="FFFFFF"/>
        </w:rPr>
        <w:t xml:space="preserve"> postavitev dvignjenih gred za pridelavo domače zelenjave in zelišč na </w:t>
      </w:r>
      <w:r w:rsidRPr="00334F6D">
        <w:t xml:space="preserve">zelenjavnih vrtovih; </w:t>
      </w:r>
    </w:p>
    <w:p w:rsidR="00365C4C" w:rsidRPr="00334F6D" w:rsidRDefault="00365C4C" w:rsidP="0023418A">
      <w:pPr>
        <w:pStyle w:val="ListParagraph"/>
        <w:numPr>
          <w:ilvl w:val="0"/>
          <w:numId w:val="31"/>
        </w:numPr>
        <w:spacing w:after="210"/>
        <w:ind w:left="567"/>
      </w:pPr>
      <w:r w:rsidRPr="00334F6D">
        <w:t>obveščanje prebivalcev o izvajanju sanacije oziroma programa ukrepov in s tem povezane nevarnosti in primernem ravnanju</w:t>
      </w:r>
      <w:r w:rsidRPr="00334F6D">
        <w:rPr>
          <w:sz w:val="20"/>
          <w:szCs w:val="20"/>
        </w:rPr>
        <w:t xml:space="preserve"> </w:t>
      </w:r>
      <w:r w:rsidRPr="00334F6D">
        <w:rPr>
          <w:shd w:val="clear" w:color="auto" w:fill="FFFFFF"/>
        </w:rPr>
        <w:t>(</w:t>
      </w:r>
      <w:r>
        <w:rPr>
          <w:shd w:val="clear" w:color="auto" w:fill="FFFFFF"/>
        </w:rPr>
        <w:t xml:space="preserve">npr: </w:t>
      </w:r>
      <w:r w:rsidRPr="00334F6D">
        <w:rPr>
          <w:shd w:val="clear" w:color="auto" w:fill="FFFFFF"/>
        </w:rPr>
        <w:t>da ne izvajajo dejavnosti na prostem, ki še dodatno povzročajo razpršene emisije prahu</w:t>
      </w:r>
      <w:r w:rsidRPr="00334F6D">
        <w:t xml:space="preserve"> in drugo) v času trajanja izvajanja ukrepov;</w:t>
      </w:r>
    </w:p>
    <w:p w:rsidR="00365C4C" w:rsidRPr="00334F6D" w:rsidRDefault="00365C4C" w:rsidP="0023418A">
      <w:pPr>
        <w:pStyle w:val="ListParagraph"/>
        <w:numPr>
          <w:ilvl w:val="0"/>
          <w:numId w:val="31"/>
        </w:numPr>
        <w:spacing w:after="210"/>
        <w:ind w:left="567"/>
      </w:pPr>
      <w:r w:rsidRPr="00334F6D">
        <w:t>zagotavljanje varovalne prehrane otrokom v javnih zavodih za vzgojo in izobraževanje otrok;</w:t>
      </w:r>
    </w:p>
    <w:p w:rsidR="00365C4C" w:rsidRDefault="00365C4C" w:rsidP="0023418A">
      <w:pPr>
        <w:pStyle w:val="ListParagraph"/>
        <w:numPr>
          <w:ilvl w:val="0"/>
          <w:numId w:val="31"/>
        </w:numPr>
        <w:spacing w:after="210"/>
        <w:ind w:left="567"/>
      </w:pPr>
      <w:r w:rsidRPr="00334F6D">
        <w:t>izvajanje humanega biomonitoringa na vsebnost nevarnih kovin pri posameznih skupinah otrok v starosti od 1 do 9 let.</w:t>
      </w:r>
    </w:p>
    <w:p w:rsidR="00365C4C" w:rsidRPr="00334F6D" w:rsidRDefault="00365C4C" w:rsidP="002E4B94">
      <w:pPr>
        <w:autoSpaceDE w:val="0"/>
        <w:autoSpaceDN w:val="0"/>
        <w:adjustRightInd w:val="0"/>
        <w:jc w:val="both"/>
        <w:rPr>
          <w:rFonts w:ascii="Arial" w:hAnsi="Arial" w:cs="Arial"/>
          <w:sz w:val="22"/>
          <w:szCs w:val="22"/>
        </w:rPr>
      </w:pPr>
      <w:r w:rsidRPr="00334F6D">
        <w:rPr>
          <w:rFonts w:ascii="Arial" w:hAnsi="Arial" w:cs="Arial"/>
          <w:sz w:val="22"/>
          <w:szCs w:val="22"/>
        </w:rPr>
        <w:t>Program ukrepov izvajajo Republika Slovenija oziroma zanjo ministrstvo, pristojno za okolje, NIJZ ter Mestna občina Celje, na industrijskem območju nove Cinkarne pa Cinkarna, Metalurško-kemična Industrija Celje, d.d. Slednji ukrepe z odločbo naloži ministrstvo, pristojno za okolje. Humani biomonitoring otrok v starosti od 1 do 9 let bo izvajala območna celjska enota NIJZ. Najbolj občutljiva skupina populacije so mlajši otroci, ki so za vnos nevarnih kovin v telo bolj dojemljivi ter bolj občutljivi na škodljive učinke, saj je absorpcija pri otrocih precej večja kot pri odraslih.</w:t>
      </w:r>
    </w:p>
    <w:p w:rsidR="00365C4C" w:rsidRPr="00334F6D" w:rsidRDefault="00365C4C" w:rsidP="002E4B94">
      <w:pPr>
        <w:autoSpaceDE w:val="0"/>
        <w:autoSpaceDN w:val="0"/>
        <w:adjustRightInd w:val="0"/>
        <w:jc w:val="both"/>
        <w:rPr>
          <w:rFonts w:ascii="Arial" w:hAnsi="Arial" w:cs="Arial"/>
          <w:sz w:val="22"/>
          <w:szCs w:val="22"/>
        </w:rPr>
      </w:pPr>
    </w:p>
    <w:p w:rsidR="00365C4C" w:rsidRPr="00334F6D" w:rsidRDefault="00365C4C" w:rsidP="002E4B94">
      <w:pPr>
        <w:autoSpaceDE w:val="0"/>
        <w:autoSpaceDN w:val="0"/>
        <w:adjustRightInd w:val="0"/>
        <w:jc w:val="both"/>
        <w:rPr>
          <w:rFonts w:ascii="Arial" w:hAnsi="Arial" w:cs="Arial"/>
          <w:sz w:val="22"/>
          <w:szCs w:val="22"/>
        </w:rPr>
      </w:pPr>
      <w:r w:rsidRPr="00334F6D">
        <w:rPr>
          <w:rFonts w:ascii="Arial" w:hAnsi="Arial" w:cs="Arial"/>
          <w:sz w:val="22"/>
          <w:szCs w:val="22"/>
        </w:rPr>
        <w:t xml:space="preserve">Program ukrepov sprejme vlada na predlog ministrstva, pristojnega za okolje. V programu ukrepov se podrobneje določijo splošni in specifični ukrepi. Ukrepi se načrtujejo glede </w:t>
      </w:r>
      <w:r w:rsidRPr="00334F6D">
        <w:rPr>
          <w:rFonts w:ascii="Arial" w:hAnsi="Arial" w:cs="Arial"/>
          <w:sz w:val="22"/>
          <w:szCs w:val="22"/>
          <w:lang w:eastAsia="sl-SI"/>
        </w:rPr>
        <w:t>na tehnično izvedljivost ukrepov, najprimernejšo tehnologijo oziroma metode, višino stroškov, predvideno učinkovitost oziroma izboljšanje kakovosti posameznega dela okolja.</w:t>
      </w:r>
      <w:r w:rsidRPr="00334F6D">
        <w:rPr>
          <w:rFonts w:ascii="Arial" w:hAnsi="Arial" w:cs="Arial"/>
          <w:sz w:val="22"/>
          <w:szCs w:val="22"/>
        </w:rPr>
        <w:t xml:space="preserve"> </w:t>
      </w:r>
    </w:p>
    <w:p w:rsidR="00365C4C" w:rsidRPr="00334F6D" w:rsidRDefault="00365C4C" w:rsidP="002E4B94">
      <w:pPr>
        <w:autoSpaceDE w:val="0"/>
        <w:autoSpaceDN w:val="0"/>
        <w:adjustRightInd w:val="0"/>
        <w:jc w:val="both"/>
        <w:rPr>
          <w:rFonts w:ascii="Arial" w:hAnsi="Arial" w:cs="Arial"/>
          <w:sz w:val="22"/>
          <w:szCs w:val="22"/>
        </w:rPr>
      </w:pPr>
    </w:p>
    <w:p w:rsidR="00365C4C" w:rsidRPr="00334F6D" w:rsidRDefault="00365C4C" w:rsidP="002E4B94">
      <w:pPr>
        <w:autoSpaceDE w:val="0"/>
        <w:autoSpaceDN w:val="0"/>
        <w:adjustRightInd w:val="0"/>
        <w:jc w:val="both"/>
        <w:rPr>
          <w:rFonts w:ascii="Arial" w:hAnsi="Arial" w:cs="Arial"/>
          <w:sz w:val="22"/>
          <w:szCs w:val="22"/>
        </w:rPr>
      </w:pPr>
      <w:r w:rsidRPr="00334F6D">
        <w:rPr>
          <w:rFonts w:ascii="Arial" w:hAnsi="Arial" w:cs="Arial"/>
          <w:sz w:val="22"/>
          <w:szCs w:val="22"/>
        </w:rPr>
        <w:t>Za vsako posamezno koledarsko oz. proračunsko leto se najkasneje do konca oktobra tekočega leta sprejme tudi letni načrt izvajanja ukrepov za naslednje leto, ki vsebuje spisek in opis izvedbe prioritetnih ukrepov za posamezno leto skupaj s podrobnim finančnim ovrednotenjem. Letne načrte ukrepov pripravi ministrstvo, pristojno za okolje v sodelovanju z ministrstvom, pristojnim za zdravje in ministrstvom, pristojnim za kmetijstvo.  Za pripravo programa ukrepov  letnega načrta, za njihovo koordinacijo in za poročilo o izvajanju letnega načrta za preteklo proračunsko leto ministrstvo, pristojno za okolje, sklene pogodbo z zunanjim izvajalcem. Zunanji izvajalec se izbere na način in po postopku</w:t>
      </w:r>
      <w:r>
        <w:rPr>
          <w:rFonts w:ascii="Arial" w:hAnsi="Arial" w:cs="Arial"/>
          <w:sz w:val="22"/>
          <w:szCs w:val="22"/>
        </w:rPr>
        <w:t>,</w:t>
      </w:r>
      <w:r w:rsidRPr="00334F6D">
        <w:rPr>
          <w:rFonts w:ascii="Arial" w:hAnsi="Arial" w:cs="Arial"/>
          <w:sz w:val="22"/>
          <w:szCs w:val="22"/>
        </w:rPr>
        <w:t xml:space="preserve"> kot ga določajo predpisi o javnem naročanju. </w:t>
      </w:r>
    </w:p>
    <w:p w:rsidR="00365C4C" w:rsidRPr="00334F6D" w:rsidRDefault="00365C4C" w:rsidP="002E4B94">
      <w:pPr>
        <w:autoSpaceDE w:val="0"/>
        <w:autoSpaceDN w:val="0"/>
        <w:adjustRightInd w:val="0"/>
        <w:jc w:val="both"/>
        <w:rPr>
          <w:rFonts w:ascii="Arial" w:hAnsi="Arial" w:cs="Arial"/>
          <w:sz w:val="22"/>
          <w:szCs w:val="22"/>
        </w:rPr>
      </w:pPr>
    </w:p>
    <w:p w:rsidR="00365C4C" w:rsidRPr="00334F6D" w:rsidRDefault="00365C4C" w:rsidP="002E4B94">
      <w:pPr>
        <w:pStyle w:val="NormalWeb"/>
        <w:spacing w:after="0"/>
        <w:jc w:val="both"/>
        <w:rPr>
          <w:rFonts w:ascii="Arial" w:hAnsi="Arial" w:cs="Arial"/>
          <w:color w:val="auto"/>
          <w:sz w:val="22"/>
          <w:szCs w:val="22"/>
        </w:rPr>
      </w:pPr>
      <w:r w:rsidRPr="00334F6D">
        <w:rPr>
          <w:rFonts w:ascii="Arial" w:hAnsi="Arial" w:cs="Arial"/>
          <w:color w:val="auto"/>
          <w:sz w:val="22"/>
          <w:szCs w:val="22"/>
        </w:rPr>
        <w:t>Nadzor nad izvajanjem zakona bo opravljala inšpekcija, pristojna za varstvo okolja.</w:t>
      </w:r>
    </w:p>
    <w:p w:rsidR="00365C4C" w:rsidRPr="00334F6D" w:rsidRDefault="00365C4C" w:rsidP="002E4B94">
      <w:pPr>
        <w:pStyle w:val="NormalWeb"/>
        <w:spacing w:after="0"/>
        <w:jc w:val="both"/>
        <w:rPr>
          <w:rFonts w:ascii="Arial" w:hAnsi="Arial" w:cs="Arial"/>
          <w:color w:val="auto"/>
          <w:sz w:val="22"/>
          <w:szCs w:val="22"/>
        </w:rPr>
      </w:pPr>
    </w:p>
    <w:p w:rsidR="00365C4C" w:rsidRPr="00334F6D" w:rsidRDefault="00365C4C" w:rsidP="002E4B94">
      <w:pPr>
        <w:pStyle w:val="NormalWeb"/>
        <w:spacing w:after="0"/>
        <w:jc w:val="both"/>
        <w:rPr>
          <w:rFonts w:ascii="Arial" w:hAnsi="Arial" w:cs="Arial"/>
          <w:color w:val="auto"/>
          <w:sz w:val="22"/>
          <w:szCs w:val="22"/>
        </w:rPr>
      </w:pPr>
      <w:r w:rsidRPr="00334F6D">
        <w:rPr>
          <w:rFonts w:ascii="Arial" w:hAnsi="Arial" w:cs="Arial"/>
          <w:color w:val="auto"/>
          <w:sz w:val="22"/>
          <w:szCs w:val="22"/>
        </w:rPr>
        <w:t xml:space="preserve">Za prekršek bodo lahko kaznovane pravne ali fizične osebe, ki </w:t>
      </w:r>
      <w:r>
        <w:rPr>
          <w:rFonts w:ascii="Arial" w:hAnsi="Arial" w:cs="Arial"/>
          <w:color w:val="auto"/>
          <w:sz w:val="22"/>
          <w:szCs w:val="22"/>
        </w:rPr>
        <w:t>bi</w:t>
      </w:r>
      <w:r w:rsidRPr="00334F6D">
        <w:rPr>
          <w:rFonts w:ascii="Arial" w:hAnsi="Arial" w:cs="Arial"/>
          <w:color w:val="auto"/>
          <w:sz w:val="22"/>
          <w:szCs w:val="22"/>
        </w:rPr>
        <w:t xml:space="preserve"> onemogočal</w:t>
      </w:r>
      <w:r>
        <w:rPr>
          <w:rFonts w:ascii="Arial" w:hAnsi="Arial" w:cs="Arial"/>
          <w:color w:val="auto"/>
          <w:sz w:val="22"/>
          <w:szCs w:val="22"/>
        </w:rPr>
        <w:t>e</w:t>
      </w:r>
      <w:r w:rsidRPr="00334F6D">
        <w:rPr>
          <w:rFonts w:ascii="Arial" w:hAnsi="Arial" w:cs="Arial"/>
          <w:color w:val="auto"/>
          <w:sz w:val="22"/>
          <w:szCs w:val="22"/>
        </w:rPr>
        <w:t xml:space="preserve"> uvajanje ukrepov oziroma sanacijska dela.</w:t>
      </w:r>
    </w:p>
    <w:p w:rsidR="00365C4C" w:rsidRPr="00334F6D" w:rsidRDefault="00365C4C" w:rsidP="002E4B94">
      <w:pPr>
        <w:spacing w:after="210"/>
        <w:jc w:val="both"/>
        <w:rPr>
          <w:rFonts w:ascii="Arial" w:hAnsi="Arial" w:cs="Arial"/>
          <w:sz w:val="22"/>
          <w:szCs w:val="22"/>
        </w:rPr>
      </w:pPr>
    </w:p>
    <w:p w:rsidR="00365C4C" w:rsidRPr="00F827B1" w:rsidRDefault="00365C4C" w:rsidP="002E4B94">
      <w:pPr>
        <w:suppressAutoHyphens/>
        <w:overflowPunct w:val="0"/>
        <w:autoSpaceDE w:val="0"/>
        <w:autoSpaceDN w:val="0"/>
        <w:adjustRightInd w:val="0"/>
        <w:spacing w:before="360" w:after="360"/>
        <w:jc w:val="both"/>
        <w:outlineLvl w:val="3"/>
        <w:rPr>
          <w:rFonts w:ascii="Arial" w:hAnsi="Arial" w:cs="Arial"/>
          <w:b/>
          <w:bCs/>
          <w:sz w:val="22"/>
          <w:szCs w:val="22"/>
          <w:lang w:eastAsia="sl-SI"/>
        </w:rPr>
      </w:pPr>
      <w:r w:rsidRPr="00F827B1">
        <w:rPr>
          <w:rFonts w:ascii="Arial" w:hAnsi="Arial" w:cs="Arial"/>
          <w:b/>
          <w:bCs/>
          <w:sz w:val="22"/>
          <w:szCs w:val="22"/>
          <w:lang w:eastAsia="sl-SI"/>
        </w:rPr>
        <w:t>3. OCENA FINANČNIH POSLEDIC PREDLOGA ZAKONA ZA DRŽAVNI PRORAČUN IN DRUGA JAVNA FINANČNA SREDSTVA</w:t>
      </w:r>
    </w:p>
    <w:p w:rsidR="00365C4C" w:rsidRPr="00F827B1" w:rsidRDefault="00365C4C" w:rsidP="002E4B94">
      <w:pPr>
        <w:autoSpaceDE w:val="0"/>
        <w:autoSpaceDN w:val="0"/>
        <w:adjustRightInd w:val="0"/>
        <w:jc w:val="both"/>
        <w:rPr>
          <w:rFonts w:ascii="Arial" w:hAnsi="Arial" w:cs="Arial"/>
          <w:b/>
          <w:bCs/>
          <w:sz w:val="22"/>
          <w:szCs w:val="22"/>
        </w:rPr>
      </w:pPr>
      <w:r w:rsidRPr="00F827B1">
        <w:rPr>
          <w:rFonts w:ascii="Arial" w:hAnsi="Arial" w:cs="Arial"/>
          <w:b/>
          <w:bCs/>
          <w:sz w:val="22"/>
          <w:szCs w:val="22"/>
        </w:rPr>
        <w:t xml:space="preserve">3. 1. Ocena finančnih posledic za državni proračun in ocena finančnih posledic za druga javnofinančna sredstva </w:t>
      </w:r>
    </w:p>
    <w:p w:rsidR="00365C4C" w:rsidRPr="00F827B1" w:rsidRDefault="00365C4C" w:rsidP="002E4B94">
      <w:pPr>
        <w:jc w:val="both"/>
        <w:rPr>
          <w:rFonts w:ascii="Arial" w:hAnsi="Arial" w:cs="Arial"/>
          <w:sz w:val="22"/>
          <w:szCs w:val="22"/>
        </w:rPr>
      </w:pPr>
    </w:p>
    <w:p w:rsidR="00365C4C" w:rsidRPr="00FA3E58" w:rsidRDefault="00365C4C" w:rsidP="002E4B94">
      <w:pPr>
        <w:autoSpaceDE w:val="0"/>
        <w:autoSpaceDN w:val="0"/>
        <w:adjustRightInd w:val="0"/>
        <w:jc w:val="both"/>
        <w:rPr>
          <w:rFonts w:ascii="Arial" w:hAnsi="Arial" w:cs="Arial"/>
          <w:strike/>
          <w:sz w:val="22"/>
          <w:szCs w:val="22"/>
        </w:rPr>
      </w:pPr>
      <w:r w:rsidRPr="00F827B1">
        <w:rPr>
          <w:rFonts w:ascii="Arial" w:hAnsi="Arial" w:cs="Arial"/>
          <w:sz w:val="22"/>
          <w:szCs w:val="22"/>
        </w:rPr>
        <w:t>Predlagani zakon bo imel finančne posledice tako za državni proračun</w:t>
      </w:r>
      <w:r>
        <w:rPr>
          <w:rFonts w:ascii="Arial" w:hAnsi="Arial" w:cs="Arial"/>
          <w:sz w:val="22"/>
          <w:szCs w:val="22"/>
        </w:rPr>
        <w:t>,</w:t>
      </w:r>
      <w:r w:rsidRPr="00F827B1">
        <w:rPr>
          <w:rFonts w:ascii="Arial" w:hAnsi="Arial" w:cs="Arial"/>
          <w:sz w:val="22"/>
          <w:szCs w:val="22"/>
        </w:rPr>
        <w:t xml:space="preserve"> kot tudi druga javno finančna sredstva in sicer za proračun Mestne občine Celje, na območju kater</w:t>
      </w:r>
      <w:r>
        <w:rPr>
          <w:rFonts w:ascii="Arial" w:hAnsi="Arial" w:cs="Arial"/>
          <w:sz w:val="22"/>
          <w:szCs w:val="22"/>
        </w:rPr>
        <w:t>e</w:t>
      </w:r>
      <w:r w:rsidRPr="00F827B1">
        <w:rPr>
          <w:rFonts w:ascii="Arial" w:hAnsi="Arial" w:cs="Arial"/>
          <w:sz w:val="22"/>
          <w:szCs w:val="22"/>
        </w:rPr>
        <w:t xml:space="preserve"> se bodo izvajali ukrepi za izboljšanje okolja. </w:t>
      </w:r>
    </w:p>
    <w:p w:rsidR="00365C4C" w:rsidRPr="00F827B1" w:rsidRDefault="00365C4C" w:rsidP="002E4B94">
      <w:pPr>
        <w:autoSpaceDE w:val="0"/>
        <w:autoSpaceDN w:val="0"/>
        <w:adjustRightInd w:val="0"/>
        <w:jc w:val="both"/>
        <w:rPr>
          <w:rFonts w:ascii="Arial" w:hAnsi="Arial" w:cs="Arial"/>
          <w:sz w:val="22"/>
          <w:szCs w:val="22"/>
        </w:rPr>
      </w:pPr>
    </w:p>
    <w:p w:rsidR="00365C4C" w:rsidRDefault="00365C4C" w:rsidP="002E4B94">
      <w:pPr>
        <w:autoSpaceDE w:val="0"/>
        <w:autoSpaceDN w:val="0"/>
        <w:adjustRightInd w:val="0"/>
        <w:spacing w:after="240"/>
        <w:jc w:val="both"/>
        <w:rPr>
          <w:rFonts w:ascii="Arial" w:hAnsi="Arial" w:cs="Arial"/>
          <w:sz w:val="22"/>
          <w:szCs w:val="22"/>
          <w:lang w:eastAsia="sl-SI"/>
        </w:rPr>
      </w:pPr>
      <w:r w:rsidRPr="00F827B1">
        <w:rPr>
          <w:rFonts w:ascii="Arial" w:hAnsi="Arial" w:cs="Arial"/>
          <w:sz w:val="22"/>
          <w:szCs w:val="22"/>
          <w:lang w:eastAsia="sl-SI"/>
        </w:rPr>
        <w:t>Stroški programa sanacijskih ukrepov po oceni predlagatelj</w:t>
      </w:r>
      <w:r>
        <w:rPr>
          <w:rFonts w:ascii="Arial" w:hAnsi="Arial" w:cs="Arial"/>
          <w:sz w:val="22"/>
          <w:szCs w:val="22"/>
          <w:lang w:eastAsia="sl-SI"/>
        </w:rPr>
        <w:t xml:space="preserve">ev </w:t>
      </w:r>
      <w:r w:rsidRPr="00F827B1">
        <w:rPr>
          <w:rFonts w:ascii="Arial" w:hAnsi="Arial" w:cs="Arial"/>
          <w:sz w:val="22"/>
          <w:szCs w:val="22"/>
          <w:lang w:eastAsia="sl-SI"/>
        </w:rPr>
        <w:t xml:space="preserve"> znaša</w:t>
      </w:r>
      <w:r>
        <w:rPr>
          <w:rFonts w:ascii="Arial" w:hAnsi="Arial" w:cs="Arial"/>
          <w:sz w:val="22"/>
          <w:szCs w:val="22"/>
          <w:lang w:eastAsia="sl-SI"/>
        </w:rPr>
        <w:t>j</w:t>
      </w:r>
      <w:r w:rsidRPr="00F827B1">
        <w:rPr>
          <w:rFonts w:ascii="Arial" w:hAnsi="Arial" w:cs="Arial"/>
          <w:sz w:val="22"/>
          <w:szCs w:val="22"/>
          <w:lang w:eastAsia="sl-SI"/>
        </w:rPr>
        <w:t>o</w:t>
      </w:r>
      <w:r>
        <w:rPr>
          <w:rFonts w:ascii="Arial" w:hAnsi="Arial" w:cs="Arial"/>
          <w:sz w:val="22"/>
          <w:szCs w:val="22"/>
          <w:lang w:eastAsia="sl-SI"/>
        </w:rPr>
        <w:t xml:space="preserve"> o</w:t>
      </w:r>
      <w:r w:rsidRPr="00F827B1">
        <w:rPr>
          <w:rFonts w:ascii="Arial" w:hAnsi="Arial" w:cs="Arial"/>
          <w:sz w:val="22"/>
          <w:szCs w:val="22"/>
          <w:lang w:eastAsia="sl-SI"/>
        </w:rPr>
        <w:t>kvirno</w:t>
      </w:r>
      <w:r>
        <w:rPr>
          <w:rFonts w:ascii="Arial" w:hAnsi="Arial" w:cs="Arial"/>
          <w:sz w:val="22"/>
          <w:szCs w:val="22"/>
          <w:lang w:eastAsia="sl-SI"/>
        </w:rPr>
        <w:t xml:space="preserve"> za staro Cinkarno okoli 16 </w:t>
      </w:r>
      <w:r w:rsidRPr="00F827B1">
        <w:rPr>
          <w:rFonts w:ascii="Arial" w:hAnsi="Arial" w:cs="Arial"/>
          <w:sz w:val="22"/>
          <w:szCs w:val="22"/>
          <w:lang w:eastAsia="sl-SI"/>
        </w:rPr>
        <w:t>MIO EUR</w:t>
      </w:r>
      <w:r>
        <w:rPr>
          <w:rFonts w:ascii="Arial" w:hAnsi="Arial" w:cs="Arial"/>
          <w:sz w:val="22"/>
          <w:szCs w:val="22"/>
          <w:lang w:eastAsia="sl-SI"/>
        </w:rPr>
        <w:t>, za ostala območja in ostale ukrepe pa še dodatnih 7 MIO EUR, skupaj torej okoli 23 MIO EUR</w:t>
      </w:r>
      <w:r w:rsidRPr="00F827B1">
        <w:rPr>
          <w:rFonts w:ascii="Arial" w:hAnsi="Arial" w:cs="Arial"/>
          <w:sz w:val="22"/>
          <w:szCs w:val="22"/>
          <w:lang w:eastAsia="sl-SI"/>
        </w:rPr>
        <w:t xml:space="preserve">. </w:t>
      </w:r>
      <w:r>
        <w:rPr>
          <w:rFonts w:ascii="Arial" w:hAnsi="Arial" w:cs="Arial"/>
          <w:sz w:val="22"/>
          <w:szCs w:val="22"/>
          <w:lang w:eastAsia="sl-SI"/>
        </w:rPr>
        <w:t xml:space="preserve">V tej oceni niso zajeta sredstva za sanacijo </w:t>
      </w:r>
      <w:r w:rsidRPr="00334F6D">
        <w:rPr>
          <w:rFonts w:ascii="Arial" w:hAnsi="Arial" w:cs="Arial"/>
          <w:sz w:val="22"/>
          <w:szCs w:val="22"/>
        </w:rPr>
        <w:t xml:space="preserve">igrišč </w:t>
      </w:r>
      <w:r>
        <w:rPr>
          <w:rFonts w:ascii="Arial" w:hAnsi="Arial" w:cs="Arial"/>
          <w:sz w:val="22"/>
          <w:szCs w:val="22"/>
        </w:rPr>
        <w:t xml:space="preserve">celjskih </w:t>
      </w:r>
      <w:r w:rsidRPr="00334F6D">
        <w:rPr>
          <w:rFonts w:ascii="Arial" w:hAnsi="Arial" w:cs="Arial"/>
          <w:sz w:val="22"/>
          <w:szCs w:val="22"/>
        </w:rPr>
        <w:t>vrtcev</w:t>
      </w:r>
      <w:r>
        <w:rPr>
          <w:rFonts w:ascii="Arial" w:hAnsi="Arial" w:cs="Arial"/>
          <w:sz w:val="22"/>
          <w:szCs w:val="22"/>
        </w:rPr>
        <w:t>, ki že potekajo in znašajo okoli 2,6 MIO EUR. Tako je skupna ocenjena vrednost sanacije 25,6 MIO EUR.</w:t>
      </w:r>
    </w:p>
    <w:p w:rsidR="00365C4C" w:rsidRPr="00F827B1" w:rsidRDefault="00365C4C" w:rsidP="002E4B94">
      <w:pPr>
        <w:autoSpaceDE w:val="0"/>
        <w:autoSpaceDN w:val="0"/>
        <w:adjustRightInd w:val="0"/>
        <w:spacing w:after="240"/>
        <w:jc w:val="both"/>
        <w:rPr>
          <w:rFonts w:ascii="Arial" w:hAnsi="Arial" w:cs="Arial"/>
          <w:sz w:val="22"/>
          <w:szCs w:val="22"/>
          <w:lang w:eastAsia="sl-SI"/>
        </w:rPr>
      </w:pPr>
      <w:r w:rsidRPr="00F827B1">
        <w:rPr>
          <w:rFonts w:ascii="Arial" w:hAnsi="Arial" w:cs="Arial"/>
          <w:sz w:val="22"/>
          <w:szCs w:val="22"/>
          <w:lang w:eastAsia="sl-SI"/>
        </w:rPr>
        <w:t xml:space="preserve">Ta sredstva se bodo razporedila znotraj 10 - letnega obdobja, kar pomeni približno </w:t>
      </w:r>
      <w:r>
        <w:rPr>
          <w:rFonts w:ascii="Arial" w:hAnsi="Arial" w:cs="Arial"/>
          <w:sz w:val="22"/>
          <w:szCs w:val="22"/>
          <w:lang w:eastAsia="sl-SI"/>
        </w:rPr>
        <w:t xml:space="preserve">2,3 </w:t>
      </w:r>
      <w:r w:rsidRPr="00F827B1">
        <w:rPr>
          <w:rFonts w:ascii="Arial" w:hAnsi="Arial" w:cs="Arial"/>
          <w:sz w:val="22"/>
          <w:szCs w:val="22"/>
          <w:lang w:eastAsia="sl-SI"/>
        </w:rPr>
        <w:t>MIO EUR na leto in sicer glede na letne načrte, ki jih bo sprejela vlada in ki bodo seveda predhodno usklajeni z M</w:t>
      </w:r>
      <w:r>
        <w:rPr>
          <w:rFonts w:ascii="Arial" w:hAnsi="Arial" w:cs="Arial"/>
          <w:sz w:val="22"/>
          <w:szCs w:val="22"/>
          <w:lang w:eastAsia="sl-SI"/>
        </w:rPr>
        <w:t>estno občino</w:t>
      </w:r>
      <w:r w:rsidRPr="00F827B1">
        <w:rPr>
          <w:rFonts w:ascii="Arial" w:hAnsi="Arial" w:cs="Arial"/>
          <w:sz w:val="22"/>
          <w:szCs w:val="22"/>
          <w:lang w:eastAsia="sl-SI"/>
        </w:rPr>
        <w:t xml:space="preserve"> Celje ter povzročiteljem onesnaženja Cinkarno, Metalurško-kemično Industrijo Celje, d.d.. Pri tem velja opozoriti, da ima </w:t>
      </w:r>
      <w:r>
        <w:rPr>
          <w:rFonts w:ascii="Arial" w:hAnsi="Arial" w:cs="Arial"/>
          <w:sz w:val="22"/>
          <w:szCs w:val="22"/>
          <w:lang w:eastAsia="sl-SI"/>
        </w:rPr>
        <w:t xml:space="preserve">tudi </w:t>
      </w:r>
      <w:r w:rsidRPr="00F827B1">
        <w:rPr>
          <w:rFonts w:ascii="Arial" w:hAnsi="Arial" w:cs="Arial"/>
          <w:sz w:val="22"/>
          <w:szCs w:val="22"/>
          <w:lang w:eastAsia="sl-SI"/>
        </w:rPr>
        <w:t xml:space="preserve">Cinkarna </w:t>
      </w:r>
      <w:r>
        <w:rPr>
          <w:rFonts w:ascii="Arial" w:hAnsi="Arial" w:cs="Arial"/>
          <w:sz w:val="22"/>
          <w:szCs w:val="22"/>
          <w:lang w:eastAsia="sl-SI"/>
        </w:rPr>
        <w:t xml:space="preserve">Celje d.d. </w:t>
      </w:r>
      <w:r w:rsidRPr="00F827B1">
        <w:rPr>
          <w:rFonts w:ascii="Arial" w:hAnsi="Arial" w:cs="Arial"/>
          <w:sz w:val="22"/>
          <w:szCs w:val="22"/>
          <w:lang w:eastAsia="sl-SI"/>
        </w:rPr>
        <w:t xml:space="preserve">za sanacijo v rezervaciji že </w:t>
      </w:r>
      <w:r>
        <w:rPr>
          <w:rFonts w:ascii="Arial" w:hAnsi="Arial" w:cs="Arial"/>
          <w:sz w:val="22"/>
          <w:szCs w:val="22"/>
          <w:lang w:eastAsia="sl-SI"/>
        </w:rPr>
        <w:t>določena sredstva</w:t>
      </w:r>
      <w:r w:rsidRPr="00F827B1">
        <w:rPr>
          <w:rFonts w:ascii="Arial" w:hAnsi="Arial" w:cs="Arial"/>
          <w:sz w:val="22"/>
          <w:szCs w:val="22"/>
          <w:lang w:eastAsia="sl-SI"/>
        </w:rPr>
        <w:t xml:space="preserve">. Kar pomeni, da </w:t>
      </w:r>
      <w:r>
        <w:rPr>
          <w:rFonts w:ascii="Arial" w:hAnsi="Arial" w:cs="Arial"/>
          <w:sz w:val="22"/>
          <w:szCs w:val="22"/>
          <w:lang w:eastAsia="sl-SI"/>
        </w:rPr>
        <w:t>bo delež Mestne občine Celje nižji. Po naši oceni</w:t>
      </w:r>
      <w:r w:rsidRPr="00F827B1">
        <w:rPr>
          <w:rFonts w:ascii="Arial" w:hAnsi="Arial" w:cs="Arial"/>
          <w:sz w:val="22"/>
          <w:szCs w:val="22"/>
          <w:lang w:eastAsia="sl-SI"/>
        </w:rPr>
        <w:t xml:space="preserve"> bi </w:t>
      </w:r>
      <w:r>
        <w:rPr>
          <w:rFonts w:ascii="Arial" w:hAnsi="Arial" w:cs="Arial"/>
          <w:sz w:val="22"/>
          <w:szCs w:val="22"/>
          <w:lang w:eastAsia="sl-SI"/>
        </w:rPr>
        <w:t xml:space="preserve">torej </w:t>
      </w:r>
      <w:r w:rsidRPr="00F827B1">
        <w:rPr>
          <w:rFonts w:ascii="Arial" w:hAnsi="Arial" w:cs="Arial"/>
          <w:sz w:val="22"/>
          <w:szCs w:val="22"/>
          <w:lang w:eastAsia="sl-SI"/>
        </w:rPr>
        <w:t xml:space="preserve">država morala </w:t>
      </w:r>
      <w:r>
        <w:rPr>
          <w:rFonts w:ascii="Arial" w:hAnsi="Arial" w:cs="Arial"/>
          <w:sz w:val="22"/>
          <w:szCs w:val="22"/>
          <w:lang w:eastAsia="sl-SI"/>
        </w:rPr>
        <w:t xml:space="preserve">v okviru svojega </w:t>
      </w:r>
      <w:r w:rsidRPr="00F827B1">
        <w:rPr>
          <w:rFonts w:ascii="Arial" w:hAnsi="Arial" w:cs="Arial"/>
          <w:sz w:val="22"/>
          <w:szCs w:val="22"/>
          <w:lang w:eastAsia="sl-SI"/>
        </w:rPr>
        <w:t>75% delež</w:t>
      </w:r>
      <w:r>
        <w:rPr>
          <w:rFonts w:ascii="Arial" w:hAnsi="Arial" w:cs="Arial"/>
          <w:sz w:val="22"/>
          <w:szCs w:val="22"/>
          <w:lang w:eastAsia="sl-SI"/>
        </w:rPr>
        <w:t>a zagotoviti sredstva</w:t>
      </w:r>
      <w:r w:rsidRPr="00F827B1">
        <w:rPr>
          <w:rFonts w:ascii="Arial" w:hAnsi="Arial" w:cs="Arial"/>
          <w:sz w:val="22"/>
          <w:szCs w:val="22"/>
          <w:lang w:eastAsia="sl-SI"/>
        </w:rPr>
        <w:t xml:space="preserve"> v višini </w:t>
      </w:r>
      <w:r>
        <w:rPr>
          <w:rFonts w:ascii="Arial" w:hAnsi="Arial" w:cs="Arial"/>
          <w:sz w:val="22"/>
          <w:szCs w:val="22"/>
          <w:lang w:eastAsia="sl-SI"/>
        </w:rPr>
        <w:t>17,5</w:t>
      </w:r>
      <w:r w:rsidRPr="00F827B1">
        <w:rPr>
          <w:rFonts w:ascii="Arial" w:hAnsi="Arial" w:cs="Arial"/>
          <w:sz w:val="22"/>
          <w:szCs w:val="22"/>
          <w:lang w:eastAsia="sl-SI"/>
        </w:rPr>
        <w:t xml:space="preserve"> MIO EUR oziroma 1</w:t>
      </w:r>
      <w:r>
        <w:rPr>
          <w:rFonts w:ascii="Arial" w:hAnsi="Arial" w:cs="Arial"/>
          <w:sz w:val="22"/>
          <w:szCs w:val="22"/>
          <w:lang w:eastAsia="sl-SI"/>
        </w:rPr>
        <w:t xml:space="preserve">,75 </w:t>
      </w:r>
      <w:r w:rsidRPr="00F827B1">
        <w:rPr>
          <w:rFonts w:ascii="Arial" w:hAnsi="Arial" w:cs="Arial"/>
          <w:sz w:val="22"/>
          <w:szCs w:val="22"/>
          <w:lang w:eastAsia="sl-SI"/>
        </w:rPr>
        <w:t xml:space="preserve">MIO EUR na leto in sicer v finančnih načrtih ministrstva, pristojnega za okolje in ministrstva, pristojnega za zdravje. </w:t>
      </w:r>
    </w:p>
    <w:p w:rsidR="00365C4C" w:rsidRPr="00737CF1" w:rsidRDefault="00365C4C" w:rsidP="002E4B94">
      <w:pPr>
        <w:autoSpaceDE w:val="0"/>
        <w:autoSpaceDN w:val="0"/>
        <w:adjustRightInd w:val="0"/>
        <w:spacing w:after="240"/>
        <w:jc w:val="both"/>
        <w:rPr>
          <w:rFonts w:ascii="Arial" w:hAnsi="Arial" w:cs="Arial"/>
          <w:sz w:val="22"/>
          <w:szCs w:val="22"/>
          <w:lang w:eastAsia="sl-SI"/>
        </w:rPr>
      </w:pPr>
      <w:r w:rsidRPr="00737CF1">
        <w:rPr>
          <w:rFonts w:ascii="Arial" w:hAnsi="Arial" w:cs="Arial"/>
          <w:sz w:val="22"/>
          <w:szCs w:val="22"/>
          <w:lang w:eastAsia="sl-SI"/>
        </w:rPr>
        <w:t xml:space="preserve">Za primerjavo velja opozoriti tudi, da je za sanacijo Mežiške doline za </w:t>
      </w:r>
      <w:r w:rsidRPr="00737CF1">
        <w:rPr>
          <w:rFonts w:ascii="Arial" w:hAnsi="Arial" w:cs="Arial"/>
          <w:sz w:val="22"/>
          <w:szCs w:val="22"/>
        </w:rPr>
        <w:t xml:space="preserve">občini Črna in Mežica za leto 2021 predvidenih 2,5 </w:t>
      </w:r>
      <w:r>
        <w:rPr>
          <w:rFonts w:ascii="Arial" w:hAnsi="Arial" w:cs="Arial"/>
          <w:sz w:val="22"/>
          <w:szCs w:val="22"/>
        </w:rPr>
        <w:t>MIO EUR</w:t>
      </w:r>
      <w:r w:rsidRPr="00737CF1">
        <w:rPr>
          <w:rFonts w:ascii="Arial" w:hAnsi="Arial" w:cs="Arial"/>
          <w:sz w:val="22"/>
          <w:szCs w:val="22"/>
        </w:rPr>
        <w:t xml:space="preserve">, v letu 2022 pa 1 </w:t>
      </w:r>
      <w:r>
        <w:rPr>
          <w:rFonts w:ascii="Arial" w:hAnsi="Arial" w:cs="Arial"/>
          <w:sz w:val="22"/>
          <w:szCs w:val="22"/>
        </w:rPr>
        <w:t>MIO EUR</w:t>
      </w:r>
      <w:r w:rsidRPr="00737CF1">
        <w:rPr>
          <w:rFonts w:ascii="Arial" w:hAnsi="Arial" w:cs="Arial"/>
          <w:sz w:val="22"/>
          <w:szCs w:val="22"/>
        </w:rPr>
        <w:t>.</w:t>
      </w:r>
    </w:p>
    <w:p w:rsidR="00365C4C" w:rsidRPr="00737CF1" w:rsidRDefault="00365C4C" w:rsidP="002E4B94">
      <w:pPr>
        <w:jc w:val="both"/>
        <w:rPr>
          <w:rFonts w:ascii="Arial" w:hAnsi="Arial" w:cs="Arial"/>
          <w:sz w:val="22"/>
          <w:szCs w:val="22"/>
          <w:lang w:eastAsia="sl-SI"/>
        </w:rPr>
      </w:pPr>
      <w:r w:rsidRPr="00737CF1">
        <w:rPr>
          <w:rFonts w:ascii="Arial" w:hAnsi="Arial" w:cs="Arial"/>
          <w:sz w:val="22"/>
          <w:szCs w:val="22"/>
          <w:lang w:eastAsia="sl-SI"/>
        </w:rPr>
        <w:t>Sanacija se bo pričela šele leta 2023 in sicer na podlagi programa ukrepov, ki mora biti sprejet v letu 2022.</w:t>
      </w:r>
    </w:p>
    <w:p w:rsidR="00365C4C" w:rsidRPr="00F827B1" w:rsidRDefault="00365C4C" w:rsidP="002E4B94">
      <w:pPr>
        <w:jc w:val="both"/>
        <w:rPr>
          <w:rFonts w:ascii="Arial" w:hAnsi="Arial" w:cs="Arial"/>
          <w:b/>
          <w:bCs/>
          <w:sz w:val="22"/>
          <w:szCs w:val="22"/>
        </w:rPr>
      </w:pPr>
    </w:p>
    <w:p w:rsidR="00365C4C" w:rsidRPr="00F827B1" w:rsidRDefault="00365C4C" w:rsidP="002E4B94">
      <w:pPr>
        <w:autoSpaceDE w:val="0"/>
        <w:autoSpaceDN w:val="0"/>
        <w:adjustRightInd w:val="0"/>
        <w:jc w:val="both"/>
        <w:rPr>
          <w:rFonts w:ascii="Arial" w:hAnsi="Arial" w:cs="Arial"/>
          <w:b/>
          <w:bCs/>
          <w:sz w:val="22"/>
          <w:szCs w:val="22"/>
        </w:rPr>
      </w:pPr>
      <w:r w:rsidRPr="00F827B1">
        <w:rPr>
          <w:rFonts w:ascii="Arial" w:hAnsi="Arial" w:cs="Arial"/>
          <w:b/>
          <w:bCs/>
          <w:sz w:val="22"/>
          <w:szCs w:val="22"/>
        </w:rPr>
        <w:t>3.2. Navedba, da so sredstva za izvajanje zakona v državnem proračunu zagotovljena, če predlog zakona predvideva porabo proračunskih sredstev v obdobju, za katero je bil državni proračun že sprejet.</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 xml:space="preserve">Predlog zakona ne predvideva porabe dodatnih proračunskih sredstev v letu 2021 in 2022. </w:t>
      </w:r>
    </w:p>
    <w:p w:rsidR="00365C4C" w:rsidRPr="00F827B1" w:rsidRDefault="00365C4C" w:rsidP="002E4B94">
      <w:pPr>
        <w:suppressAutoHyphens/>
        <w:overflowPunct w:val="0"/>
        <w:autoSpaceDE w:val="0"/>
        <w:autoSpaceDN w:val="0"/>
        <w:adjustRightInd w:val="0"/>
        <w:spacing w:before="360" w:after="360"/>
        <w:jc w:val="both"/>
        <w:outlineLvl w:val="3"/>
        <w:rPr>
          <w:rFonts w:ascii="Arial" w:hAnsi="Arial" w:cs="Arial"/>
          <w:b/>
          <w:bCs/>
          <w:sz w:val="22"/>
          <w:szCs w:val="22"/>
          <w:lang w:eastAsia="sl-SI"/>
        </w:rPr>
      </w:pPr>
      <w:r w:rsidRPr="00F827B1">
        <w:rPr>
          <w:rFonts w:ascii="Arial" w:hAnsi="Arial" w:cs="Arial"/>
          <w:b/>
          <w:bCs/>
          <w:sz w:val="22"/>
          <w:szCs w:val="22"/>
          <w:lang w:eastAsia="sl-SI"/>
        </w:rPr>
        <w:t>4. PRIKAZ UREDITVE V DRUGIH PRAVNIH SISTEMIH IN PRILAGOJENOSTI PREDLAGANE UREDITVE PRAVU EVROPSKE UNIJE</w:t>
      </w:r>
    </w:p>
    <w:p w:rsidR="00365C4C" w:rsidRPr="00F827B1" w:rsidRDefault="00365C4C" w:rsidP="002E4B94">
      <w:pPr>
        <w:autoSpaceDE w:val="0"/>
        <w:autoSpaceDN w:val="0"/>
        <w:adjustRightInd w:val="0"/>
        <w:spacing w:after="240"/>
        <w:rPr>
          <w:rFonts w:ascii="Arial" w:hAnsi="Arial" w:cs="Arial"/>
          <w:b/>
          <w:bCs/>
          <w:sz w:val="22"/>
          <w:szCs w:val="22"/>
          <w:lang w:eastAsia="sl-SI"/>
        </w:rPr>
      </w:pPr>
      <w:r w:rsidRPr="00F827B1">
        <w:rPr>
          <w:rFonts w:ascii="Arial" w:hAnsi="Arial" w:cs="Arial"/>
          <w:b/>
          <w:bCs/>
          <w:sz w:val="22"/>
          <w:szCs w:val="22"/>
          <w:lang w:eastAsia="sl-SI"/>
        </w:rPr>
        <w:t>4.1 Prilagojenost ureditve pravnemu redu Evropske unije</w:t>
      </w:r>
    </w:p>
    <w:p w:rsidR="00365C4C" w:rsidRPr="00F827B1" w:rsidRDefault="00365C4C" w:rsidP="002E4B94">
      <w:pPr>
        <w:jc w:val="both"/>
        <w:rPr>
          <w:rFonts w:ascii="Arial" w:hAnsi="Arial" w:cs="Arial"/>
          <w:sz w:val="22"/>
          <w:szCs w:val="22"/>
        </w:rPr>
      </w:pPr>
      <w:r w:rsidRPr="00F827B1">
        <w:rPr>
          <w:rFonts w:ascii="Arial" w:hAnsi="Arial" w:cs="Arial"/>
          <w:sz w:val="22"/>
          <w:szCs w:val="22"/>
        </w:rPr>
        <w:t>Predlog pravnega akta ne prenaša določb direktiv EU oziroma ni predmet usklajevanja s pravnim redom EU.</w:t>
      </w:r>
    </w:p>
    <w:p w:rsidR="00365C4C" w:rsidRPr="00F827B1" w:rsidRDefault="00365C4C" w:rsidP="002E4B94">
      <w:pPr>
        <w:autoSpaceDE w:val="0"/>
        <w:autoSpaceDN w:val="0"/>
        <w:adjustRightInd w:val="0"/>
        <w:spacing w:before="360" w:after="240"/>
        <w:rPr>
          <w:rFonts w:ascii="Arial" w:hAnsi="Arial" w:cs="Arial"/>
          <w:b/>
          <w:bCs/>
          <w:sz w:val="22"/>
          <w:szCs w:val="22"/>
          <w:lang w:eastAsia="sl-SI"/>
        </w:rPr>
      </w:pPr>
      <w:r w:rsidRPr="00F827B1">
        <w:rPr>
          <w:rFonts w:ascii="Arial" w:hAnsi="Arial" w:cs="Arial"/>
          <w:b/>
          <w:bCs/>
          <w:sz w:val="22"/>
          <w:szCs w:val="22"/>
          <w:lang w:eastAsia="sl-SI"/>
        </w:rPr>
        <w:t>4.2 Prikaz ureditve v drugih pravnih sistemih</w:t>
      </w:r>
    </w:p>
    <w:p w:rsidR="00365C4C" w:rsidRPr="00F827B1" w:rsidRDefault="00365C4C" w:rsidP="002E4B94">
      <w:pPr>
        <w:jc w:val="both"/>
        <w:rPr>
          <w:rFonts w:ascii="Arial" w:hAnsi="Arial" w:cs="Arial"/>
          <w:sz w:val="22"/>
          <w:szCs w:val="22"/>
        </w:rPr>
      </w:pPr>
      <w:r w:rsidRPr="00F827B1">
        <w:rPr>
          <w:rFonts w:ascii="Arial" w:hAnsi="Arial" w:cs="Arial"/>
          <w:sz w:val="22"/>
          <w:szCs w:val="22"/>
        </w:rPr>
        <w:t>V Pogodbi o delovanju EU je določeno, da okoljska politika EU temelji na načelu, da povzročitelj obremenitve plača okoljsko škodo, ki jo povzroči. V vseh  državah članicah je načelo „povzročitelj pla</w:t>
      </w:r>
      <w:r w:rsidRPr="00F827B1">
        <w:rPr>
          <w:rFonts w:ascii="Arial" w:hAnsi="Arial" w:cs="Arial"/>
          <w:sz w:val="22"/>
          <w:szCs w:val="22"/>
        </w:rPr>
        <w:softHyphen/>
        <w:t>ča“ med osnovnimi načeli okoljske zakonodaje. To načelo določa, da so za povzročeno škodo odgovorni povzročitelj obremenitve ter lastniki zemljišč in njihovi najemniki, ki morajo preprečevati poškodo</w:t>
      </w:r>
      <w:r w:rsidRPr="00F827B1">
        <w:rPr>
          <w:rFonts w:ascii="Arial" w:hAnsi="Arial" w:cs="Arial"/>
          <w:sz w:val="22"/>
          <w:szCs w:val="22"/>
        </w:rPr>
        <w:softHyphen/>
        <w:t>vanje tal na svojih zemljiščih. Zato bi bilo treba stroške sanacije zemljišč z javnimi nepovratnimi sredstvi sofinancirati samo, kadar so izčrpana vsa pravna sredstva za uveljavljanje načela „povzročitelj plača“ in so javna sredstva zadnja možnost. Uporaba načela „povzročitelj plača“ v praksi pa je velik izziv, mnogokrat nedosegljiv. Velikokrat od fizične ali pravne osebe, ki je bila v prvi vrsti odgovorna za onesnaženje, ni mogoče zahtevati plačila odškodnine, saj taka fizična ali pravna oseba v mnogih pri</w:t>
      </w:r>
      <w:r w:rsidRPr="00F827B1">
        <w:rPr>
          <w:rFonts w:ascii="Arial" w:hAnsi="Arial" w:cs="Arial"/>
          <w:sz w:val="22"/>
          <w:szCs w:val="22"/>
        </w:rPr>
        <w:softHyphen/>
        <w:t>merih ne obstaja več ali pa lahko dokaže, da je v času onesna</w:t>
      </w:r>
      <w:r w:rsidRPr="00F827B1">
        <w:rPr>
          <w:rFonts w:ascii="Arial" w:hAnsi="Arial" w:cs="Arial"/>
          <w:sz w:val="22"/>
          <w:szCs w:val="22"/>
        </w:rPr>
        <w:softHyphen/>
        <w:t>ženja ravnala po veljavnih pravilih. Druga težava, ki se pojavlja, pa je, da gospodarskega mehanizma za financiranje prei</w:t>
      </w:r>
      <w:r w:rsidRPr="00F827B1">
        <w:rPr>
          <w:rFonts w:ascii="Arial" w:hAnsi="Arial" w:cs="Arial"/>
          <w:sz w:val="22"/>
          <w:szCs w:val="22"/>
        </w:rPr>
        <w:softHyphen/>
        <w:t>skave in sanacije „območij brez lastništva“ (tj. kontaminira</w:t>
      </w:r>
      <w:r w:rsidRPr="00F827B1">
        <w:rPr>
          <w:rFonts w:ascii="Arial" w:hAnsi="Arial" w:cs="Arial"/>
          <w:sz w:val="22"/>
          <w:szCs w:val="22"/>
        </w:rPr>
        <w:softHyphen/>
        <w:t xml:space="preserve">nih območij, za katera osebe, ki je po načelu „povzročitelj plača“ odgovorna za onesnaževanje, ni mogoče določiti ali ji na podlagi nacionalne zakonodaje ali zakonodaje EU ni mogoče pripisati odgovornosti ali ji ni mogoče naložiti stroškov preiskave ali sanacije) ni. Tudi Evropsko računsko sodišče ugotavlja, da čeprav je načelo „povzročitelj plača“ vključeno v zakonodajni okvir držav članic, se ne uporablja v celoti, zato del stroškov okoljske sanacije pokrivajo tudi  nacionalna sredstva in sredstva EU.  Zato so se nekatere države članice odločile, da bodo zagotavljale tudi drugačne rešitve kot so npr. posebni mehanizmi financiranja za »območja brez lastništva“ (npr. posebni javni skladi) ali pravne rešitve kot so deljena odgovornost med državo in onesnaževalcem. </w:t>
      </w:r>
      <w:r w:rsidRPr="00F827B1">
        <w:rPr>
          <w:rFonts w:ascii="Arial" w:hAnsi="Arial" w:cs="Arial"/>
          <w:b/>
          <w:bCs/>
          <w:sz w:val="22"/>
          <w:szCs w:val="22"/>
        </w:rPr>
        <w:t>Belgija</w:t>
      </w:r>
      <w:r w:rsidRPr="00F827B1">
        <w:rPr>
          <w:rFonts w:ascii="Arial" w:hAnsi="Arial" w:cs="Arial"/>
          <w:sz w:val="22"/>
          <w:szCs w:val="22"/>
        </w:rPr>
        <w:t xml:space="preserve"> in </w:t>
      </w:r>
      <w:r w:rsidRPr="00F827B1">
        <w:rPr>
          <w:rFonts w:ascii="Arial" w:hAnsi="Arial" w:cs="Arial"/>
          <w:b/>
          <w:bCs/>
          <w:sz w:val="22"/>
          <w:szCs w:val="22"/>
        </w:rPr>
        <w:t>Nemčija</w:t>
      </w:r>
      <w:r w:rsidRPr="00F827B1">
        <w:rPr>
          <w:rFonts w:ascii="Arial" w:hAnsi="Arial" w:cs="Arial"/>
          <w:sz w:val="22"/>
          <w:szCs w:val="22"/>
        </w:rPr>
        <w:t xml:space="preserve"> zagotavljata javni del financiranja sanacije na regionalni ravni. Na </w:t>
      </w:r>
      <w:r w:rsidRPr="00F827B1">
        <w:rPr>
          <w:rFonts w:ascii="Arial" w:hAnsi="Arial" w:cs="Arial"/>
          <w:b/>
          <w:bCs/>
          <w:sz w:val="22"/>
          <w:szCs w:val="22"/>
        </w:rPr>
        <w:t>Slovaškem</w:t>
      </w:r>
      <w:r w:rsidRPr="00F827B1">
        <w:rPr>
          <w:rFonts w:ascii="Arial" w:hAnsi="Arial" w:cs="Arial"/>
          <w:sz w:val="22"/>
          <w:szCs w:val="22"/>
        </w:rPr>
        <w:t xml:space="preserve"> je bil ta mehanizem financiranja sprejet že v letu 2006. </w:t>
      </w:r>
    </w:p>
    <w:p w:rsidR="00365C4C" w:rsidRPr="00F827B1" w:rsidRDefault="00365C4C" w:rsidP="002E4B94">
      <w:pPr>
        <w:jc w:val="both"/>
        <w:rPr>
          <w:rFonts w:ascii="Arial" w:hAnsi="Arial" w:cs="Arial"/>
          <w:sz w:val="22"/>
          <w:szCs w:val="22"/>
        </w:rPr>
      </w:pPr>
    </w:p>
    <w:p w:rsidR="00365C4C" w:rsidRPr="00F827B1" w:rsidRDefault="00365C4C" w:rsidP="002E4B94">
      <w:pPr>
        <w:jc w:val="both"/>
        <w:rPr>
          <w:rFonts w:ascii="Arial" w:hAnsi="Arial" w:cs="Arial"/>
          <w:sz w:val="22"/>
          <w:szCs w:val="22"/>
        </w:rPr>
      </w:pPr>
      <w:r w:rsidRPr="00F827B1">
        <w:rPr>
          <w:rFonts w:ascii="Arial" w:hAnsi="Arial" w:cs="Arial"/>
          <w:sz w:val="22"/>
          <w:szCs w:val="22"/>
        </w:rPr>
        <w:t>Na to temo je dne 27.11.2013 v prostorih Državnega sveta potekal posvet »Odgovornost države za sanacijo onesnaženega okolja« v organizaciji Varuha človekovih pravic. Tako predstavniki Ministrstva za zdravje kot tudi Ministrstva za kmetijstvo in okolje so prepoznali potrebo po sprejemu bolj sistemske pravne ureditve, ki bi zagotavljala stalen vir financiranja takšnih projektov sanacije degradiranih območij, saj je pridobivanje sredstev iz evropskih kohezijskih skladov izjemno zahtevno. Ugotavljali so, da bi bilo v tej smeri možno razviti npr. poseben sklad za sanacijo. Poseben zakon s tega področja imajo nekatere sosednje države (</w:t>
      </w:r>
      <w:r w:rsidRPr="00F827B1">
        <w:rPr>
          <w:rFonts w:ascii="Arial" w:hAnsi="Arial" w:cs="Arial"/>
          <w:b/>
          <w:bCs/>
          <w:sz w:val="22"/>
          <w:szCs w:val="22"/>
        </w:rPr>
        <w:t>Avstrija, Švica</w:t>
      </w:r>
      <w:r w:rsidRPr="00F827B1">
        <w:rPr>
          <w:rFonts w:ascii="Arial" w:hAnsi="Arial" w:cs="Arial"/>
          <w:sz w:val="22"/>
          <w:szCs w:val="22"/>
        </w:rPr>
        <w:t xml:space="preserve">), druge pa poudarjajo, da naj država najprej išče povzročitelja onesnaženega območja. EU pa je zavzela stališče, naj države članice same poskrbijo za saniranje degradiranih območij. </w:t>
      </w:r>
    </w:p>
    <w:p w:rsidR="00365C4C" w:rsidRPr="00F827B1" w:rsidRDefault="00365C4C" w:rsidP="002E4B94">
      <w:pPr>
        <w:suppressAutoHyphens/>
        <w:overflowPunct w:val="0"/>
        <w:autoSpaceDE w:val="0"/>
        <w:autoSpaceDN w:val="0"/>
        <w:adjustRightInd w:val="0"/>
        <w:spacing w:before="360" w:after="360"/>
        <w:jc w:val="both"/>
        <w:outlineLvl w:val="3"/>
        <w:rPr>
          <w:rFonts w:ascii="Arial" w:hAnsi="Arial" w:cs="Arial"/>
          <w:b/>
          <w:bCs/>
          <w:sz w:val="22"/>
          <w:szCs w:val="22"/>
          <w:lang w:eastAsia="sl-SI"/>
        </w:rPr>
      </w:pPr>
      <w:r w:rsidRPr="00F827B1">
        <w:rPr>
          <w:rFonts w:ascii="Arial" w:hAnsi="Arial" w:cs="Arial"/>
          <w:b/>
          <w:bCs/>
          <w:sz w:val="22"/>
          <w:szCs w:val="22"/>
          <w:lang w:eastAsia="sl-SI"/>
        </w:rPr>
        <w:t>5. DRUGE POSLEDICE, KI JIH BO IMEL SPREJEM ZAKONA</w:t>
      </w: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 xml:space="preserve">Posledica sprejetja zakona bi bila sanacija okoljske škode, ki je nastala kot posledica dolgotrajnega delovanja različnih gospodarskih dejavnosti oz. zgodovinskih dejstev še iz prejšnje državne ureditve. S tem bi se dolgoročno zmanjšala tveganja za zdravje prebivalstva in zagotovila višja kakovost naravnega in grajenega okolja oz. primerljivost z drugimi, manj onesnaženimi deli Slovenije. S tem bi se povečala tudi privlačnost lokalnega okolja za bivanje, za poslovna vlaganja, s čimer bi se povečale možnosti za nadaljnji razvoj regije v skladu z načeli trajnostnega razvoja.  </w:t>
      </w:r>
    </w:p>
    <w:p w:rsidR="00365C4C" w:rsidRPr="00F827B1" w:rsidRDefault="00365C4C" w:rsidP="002E4B94">
      <w:pPr>
        <w:suppressAutoHyphens/>
        <w:overflowPunct w:val="0"/>
        <w:autoSpaceDE w:val="0"/>
        <w:autoSpaceDN w:val="0"/>
        <w:adjustRightInd w:val="0"/>
        <w:spacing w:before="360" w:after="240"/>
        <w:jc w:val="both"/>
        <w:outlineLvl w:val="3"/>
        <w:rPr>
          <w:rFonts w:ascii="Arial" w:hAnsi="Arial" w:cs="Arial"/>
          <w:b/>
          <w:bCs/>
          <w:sz w:val="22"/>
          <w:szCs w:val="22"/>
          <w:lang w:eastAsia="sl-SI"/>
        </w:rPr>
      </w:pPr>
      <w:bookmarkStart w:id="0" w:name="_Hlk72333843"/>
      <w:r w:rsidRPr="00F827B1">
        <w:rPr>
          <w:rFonts w:ascii="Arial" w:hAnsi="Arial" w:cs="Arial"/>
          <w:b/>
          <w:bCs/>
          <w:sz w:val="22"/>
          <w:szCs w:val="22"/>
          <w:lang w:eastAsia="sl-SI"/>
        </w:rPr>
        <w:t>II. BESEDILO ČLENOV</w:t>
      </w:r>
    </w:p>
    <w:p w:rsidR="00365C4C" w:rsidRPr="00F827B1" w:rsidRDefault="00365C4C" w:rsidP="00B55B34">
      <w:pPr>
        <w:pStyle w:val="esegmenth4"/>
        <w:numPr>
          <w:ilvl w:val="0"/>
          <w:numId w:val="4"/>
        </w:numPr>
        <w:spacing w:after="0"/>
        <w:ind w:left="567"/>
        <w:rPr>
          <w:rFonts w:ascii="Arial" w:hAnsi="Arial" w:cs="Arial"/>
          <w:color w:val="auto"/>
          <w:sz w:val="22"/>
          <w:szCs w:val="22"/>
        </w:rPr>
      </w:pPr>
      <w:r w:rsidRPr="00F827B1">
        <w:rPr>
          <w:rFonts w:ascii="Arial" w:hAnsi="Arial" w:cs="Arial"/>
          <w:color w:val="auto"/>
          <w:sz w:val="22"/>
          <w:szCs w:val="22"/>
        </w:rPr>
        <w:t>člen</w:t>
      </w:r>
    </w:p>
    <w:p w:rsidR="00365C4C" w:rsidRPr="00F827B1" w:rsidRDefault="00365C4C" w:rsidP="002E4B94">
      <w:pPr>
        <w:pStyle w:val="esegmenth4"/>
        <w:spacing w:after="0"/>
        <w:rPr>
          <w:rFonts w:ascii="Arial" w:hAnsi="Arial" w:cs="Arial"/>
          <w:color w:val="auto"/>
          <w:sz w:val="22"/>
          <w:szCs w:val="22"/>
        </w:rPr>
      </w:pPr>
      <w:r w:rsidRPr="00F827B1">
        <w:rPr>
          <w:rFonts w:ascii="Arial" w:hAnsi="Arial" w:cs="Arial"/>
          <w:color w:val="auto"/>
          <w:sz w:val="22"/>
          <w:szCs w:val="22"/>
        </w:rPr>
        <w:t>(predmet zakona)</w:t>
      </w:r>
    </w:p>
    <w:p w:rsidR="00365C4C" w:rsidRPr="00F827B1" w:rsidRDefault="00365C4C" w:rsidP="002E4B94">
      <w:pPr>
        <w:pStyle w:val="esegmenth4"/>
        <w:spacing w:after="0"/>
        <w:jc w:val="left"/>
        <w:rPr>
          <w:rFonts w:ascii="Arial" w:hAnsi="Arial" w:cs="Arial"/>
          <w:color w:val="auto"/>
          <w:sz w:val="22"/>
          <w:szCs w:val="22"/>
        </w:rPr>
      </w:pPr>
    </w:p>
    <w:p w:rsidR="00365C4C" w:rsidRPr="003D70AF" w:rsidRDefault="00365C4C" w:rsidP="00AC3AAD">
      <w:pPr>
        <w:pStyle w:val="ListParagraph"/>
        <w:numPr>
          <w:ilvl w:val="0"/>
          <w:numId w:val="34"/>
        </w:numPr>
        <w:autoSpaceDE w:val="0"/>
        <w:autoSpaceDN w:val="0"/>
        <w:adjustRightInd w:val="0"/>
        <w:ind w:left="426"/>
      </w:pPr>
      <w:r w:rsidRPr="003D70AF">
        <w:t>Ta zakon</w:t>
      </w:r>
      <w:r>
        <w:t>,</w:t>
      </w:r>
      <w:r w:rsidRPr="003D70AF">
        <w:t xml:space="preserve"> na podlagi rezultatov ugotovitev iz ciljnega raziskovalnega projekta Onesnaženost okolja in naravni viri kot omejitveni dejavnik trajnostnega razvoja-modelni pristop na primeru Celjske kotline iz leta 2012 zaradi onesnaženosti okolja oziroma tal s kadmijem, svincem, cinkom in ostalimi polutanti na območju Mestne občine Celje v Celjski kotlini</w:t>
      </w:r>
      <w:r>
        <w:t>,</w:t>
      </w:r>
      <w:r w:rsidRPr="003D70AF">
        <w:t xml:space="preserve"> določa način sanacije najbolj onesnaženega dela okolja </w:t>
      </w:r>
      <w:r>
        <w:t>Stare</w:t>
      </w:r>
      <w:r w:rsidRPr="003D70AF">
        <w:t xml:space="preserve"> Cinkarne, in ostalih posamičnih delov okolja oziroma tal na širšem območju Mestne občine Celje, ki so zaradi v preteklosti opuščenih proizvodnih dejavnosti, v okviru katerih je potekalo ravnanje z nevarnimi snovmi, tako onesnažena, da škodujejo zdravju ljudi. </w:t>
      </w:r>
    </w:p>
    <w:p w:rsidR="00365C4C" w:rsidRPr="003D70AF" w:rsidRDefault="00365C4C" w:rsidP="00AC3AAD">
      <w:pPr>
        <w:pStyle w:val="ListParagraph"/>
        <w:autoSpaceDE w:val="0"/>
        <w:autoSpaceDN w:val="0"/>
        <w:adjustRightInd w:val="0"/>
        <w:ind w:left="426"/>
      </w:pPr>
    </w:p>
    <w:p w:rsidR="00365C4C" w:rsidRPr="003D70AF" w:rsidRDefault="00365C4C" w:rsidP="00AC3AAD">
      <w:pPr>
        <w:pStyle w:val="ListParagraph"/>
        <w:numPr>
          <w:ilvl w:val="0"/>
          <w:numId w:val="34"/>
        </w:numPr>
        <w:autoSpaceDE w:val="0"/>
        <w:autoSpaceDN w:val="0"/>
        <w:adjustRightInd w:val="0"/>
        <w:ind w:left="426"/>
      </w:pPr>
      <w:r w:rsidRPr="003D70AF">
        <w:t xml:space="preserve">S tem zakonom se za sanacijo najbolj onesnaženega dela okolja, </w:t>
      </w:r>
      <w:r>
        <w:t>Stare</w:t>
      </w:r>
      <w:r w:rsidRPr="003D70AF">
        <w:t xml:space="preserve"> Cinkarne, in ostalih posamičnih delov okolja oziroma tal na širšem območju Mestne občine Celje, ki so zaradi v preteklosti opuščenih proizvodnih dejavnosti, v okviru katerih je potekalo ravnanje z nevarnimi snovmi, tako onesnažena, da škodujejo zdravju ljudi, določi način priprave in izvedbe programa ukrepov za izboljšanje kakovosti okolja oziroma tal (v nadaljevanju: program ukrepov), opredeljuje posamične ukrepe </w:t>
      </w:r>
      <w:r>
        <w:t xml:space="preserve">iz </w:t>
      </w:r>
      <w:r w:rsidRPr="003D70AF">
        <w:t>programa ukrepov, določi lokacije in mesta na območju Mestne občine Celje v Celjski kotlini, na katerem se izvaja, obdobje izvajanja, način financiranja ter nosilce izvajanja.</w:t>
      </w:r>
    </w:p>
    <w:p w:rsidR="00365C4C" w:rsidRPr="00F827B1" w:rsidRDefault="00365C4C" w:rsidP="00AC3AAD">
      <w:pPr>
        <w:pStyle w:val="ListParagraph"/>
        <w:ind w:left="426"/>
      </w:pPr>
    </w:p>
    <w:p w:rsidR="00365C4C" w:rsidRPr="00F827B1" w:rsidRDefault="00365C4C" w:rsidP="002E4B94">
      <w:pPr>
        <w:pStyle w:val="esegmenth4"/>
        <w:spacing w:after="0"/>
        <w:outlineLvl w:val="0"/>
        <w:rPr>
          <w:rFonts w:ascii="Arial" w:hAnsi="Arial" w:cs="Arial"/>
          <w:color w:val="auto"/>
          <w:sz w:val="22"/>
          <w:szCs w:val="22"/>
        </w:rPr>
      </w:pPr>
    </w:p>
    <w:p w:rsidR="00365C4C" w:rsidRPr="00F827B1" w:rsidRDefault="00365C4C" w:rsidP="002E4B94">
      <w:pPr>
        <w:pStyle w:val="esegmenth4"/>
        <w:numPr>
          <w:ilvl w:val="0"/>
          <w:numId w:val="4"/>
        </w:numPr>
        <w:spacing w:after="0"/>
        <w:rPr>
          <w:rFonts w:ascii="Arial" w:hAnsi="Arial" w:cs="Arial"/>
          <w:color w:val="auto"/>
          <w:sz w:val="22"/>
          <w:szCs w:val="22"/>
        </w:rPr>
      </w:pPr>
      <w:r w:rsidRPr="00F827B1">
        <w:rPr>
          <w:rFonts w:ascii="Arial" w:hAnsi="Arial" w:cs="Arial"/>
          <w:color w:val="auto"/>
          <w:sz w:val="22"/>
          <w:szCs w:val="22"/>
        </w:rPr>
        <w:t>člen</w:t>
      </w:r>
    </w:p>
    <w:p w:rsidR="00365C4C" w:rsidRPr="00F827B1" w:rsidRDefault="00365C4C" w:rsidP="002E4B94">
      <w:pPr>
        <w:pStyle w:val="NormalWeb"/>
        <w:spacing w:after="0"/>
        <w:jc w:val="center"/>
        <w:rPr>
          <w:rFonts w:ascii="Arial" w:hAnsi="Arial" w:cs="Arial"/>
          <w:b/>
          <w:bCs/>
          <w:color w:val="auto"/>
          <w:sz w:val="22"/>
          <w:szCs w:val="22"/>
        </w:rPr>
      </w:pPr>
      <w:r w:rsidRPr="00F827B1">
        <w:rPr>
          <w:rFonts w:ascii="Arial" w:hAnsi="Arial" w:cs="Arial"/>
          <w:b/>
          <w:bCs/>
          <w:color w:val="auto"/>
          <w:sz w:val="22"/>
          <w:szCs w:val="22"/>
        </w:rPr>
        <w:t xml:space="preserve">(območja sanacije v preteklosti onesnaženega območja v </w:t>
      </w:r>
      <w:r>
        <w:rPr>
          <w:rFonts w:ascii="Arial" w:hAnsi="Arial" w:cs="Arial"/>
          <w:b/>
          <w:bCs/>
          <w:color w:val="auto"/>
          <w:sz w:val="22"/>
          <w:szCs w:val="22"/>
        </w:rPr>
        <w:t xml:space="preserve">mestni občini Celje v </w:t>
      </w:r>
      <w:r w:rsidRPr="00F827B1">
        <w:rPr>
          <w:rFonts w:ascii="Arial" w:hAnsi="Arial" w:cs="Arial"/>
          <w:b/>
          <w:bCs/>
          <w:color w:val="auto"/>
          <w:sz w:val="22"/>
          <w:szCs w:val="22"/>
        </w:rPr>
        <w:t>Celjski kotlini)</w:t>
      </w:r>
    </w:p>
    <w:p w:rsidR="00365C4C" w:rsidRPr="00F827B1" w:rsidRDefault="00365C4C" w:rsidP="002E4B94">
      <w:pPr>
        <w:pStyle w:val="NormalWeb"/>
        <w:spacing w:after="0"/>
        <w:jc w:val="both"/>
        <w:rPr>
          <w:rFonts w:ascii="Arial" w:hAnsi="Arial" w:cs="Arial"/>
          <w:color w:val="auto"/>
          <w:sz w:val="22"/>
          <w:szCs w:val="22"/>
        </w:rPr>
      </w:pPr>
    </w:p>
    <w:p w:rsidR="00365C4C" w:rsidRPr="003D70AF" w:rsidRDefault="00365C4C" w:rsidP="00AC3AAD">
      <w:pPr>
        <w:pStyle w:val="ListParagraph"/>
        <w:numPr>
          <w:ilvl w:val="0"/>
          <w:numId w:val="35"/>
        </w:numPr>
        <w:autoSpaceDE w:val="0"/>
        <w:autoSpaceDN w:val="0"/>
        <w:adjustRightInd w:val="0"/>
        <w:ind w:left="426"/>
      </w:pPr>
      <w:r w:rsidRPr="003D70AF">
        <w:t xml:space="preserve">Najbolj onesnaženi del okolja oziroma tla na območju Mestne občine Celje v Celjski kotlini, na katerem se izvaja program ukrepov po tem zakonu, obsega območje </w:t>
      </w:r>
      <w:r>
        <w:t>Stare</w:t>
      </w:r>
      <w:r w:rsidRPr="003D70AF">
        <w:t xml:space="preserve"> Cinkarne, ki vključuje naslednja zemljišča k.o. Celje: parc. št.1620/38, 1622/3, 1629, 1659, 1627, 1619/1, 1620/53, 1620/50, 1657/3, 1620/42, 1620/52, 1633/1, 1620/5, 1656, 1621/6, 1657/1, 1697/3, 1624, 1618, 1695, 1633/2, 1692/1, 1630, 1622/2, 1631, 1620/10, 1623, 1658, 1610/1, 1620/9, 1692/2, 1622/1, 1637/1, 1620/48, 1626, 1731/1, 1620/37, 1693, 1655/7, 1698, 1697/2, 1696, 1620/40, 1628, 1621/2, 1620/41, 1731/2, 1699, 1657/4, 1620/43, 1625/1, 1620/3, 1620/4, 1632, 1620/56, 1620/55, 1620/54, 1611/2, 1613/2, 1610/12, 1610/11, 1610/10, vse k.o. Spodnja Hudinja in parc. št. 2565/1, 2565/2, 2565/4 ( v nadaljnjem besedilu: območje </w:t>
      </w:r>
      <w:r>
        <w:t>Stare</w:t>
      </w:r>
      <w:r w:rsidRPr="003D70AF">
        <w:t xml:space="preserve"> Cinkarne). </w:t>
      </w:r>
    </w:p>
    <w:p w:rsidR="00365C4C" w:rsidRPr="003D70AF" w:rsidRDefault="00365C4C" w:rsidP="00AC3AAD">
      <w:pPr>
        <w:pStyle w:val="ListParagraph"/>
        <w:ind w:left="426"/>
      </w:pPr>
    </w:p>
    <w:p w:rsidR="00365C4C" w:rsidRPr="003D70AF" w:rsidRDefault="00365C4C" w:rsidP="00AC3AAD">
      <w:pPr>
        <w:pStyle w:val="ListParagraph"/>
        <w:numPr>
          <w:ilvl w:val="0"/>
          <w:numId w:val="35"/>
        </w:numPr>
        <w:autoSpaceDE w:val="0"/>
        <w:autoSpaceDN w:val="0"/>
        <w:adjustRightInd w:val="0"/>
        <w:ind w:left="426"/>
      </w:pPr>
      <w:r w:rsidRPr="003D70AF">
        <w:t xml:space="preserve">Območje </w:t>
      </w:r>
      <w:r>
        <w:t>Stare</w:t>
      </w:r>
      <w:r w:rsidRPr="003D70AF">
        <w:t xml:space="preserve"> Cinkarne poleg zemljišč iz prejšnjega odstavka obsega tudi vodne in obvodne površine vodotoka Voglajna nad, ob in pod območjem </w:t>
      </w:r>
      <w:r>
        <w:t>Stare</w:t>
      </w:r>
      <w:r w:rsidRPr="003D70AF">
        <w:t xml:space="preserve"> Cinkarne iz prejšnjega stavka ter razlivne površine ob strugi vodotoka Voglajna.</w:t>
      </w:r>
    </w:p>
    <w:p w:rsidR="00365C4C" w:rsidRPr="003D70AF" w:rsidRDefault="00365C4C" w:rsidP="00AC3AAD">
      <w:pPr>
        <w:pStyle w:val="ListParagraph"/>
        <w:ind w:left="426"/>
      </w:pPr>
    </w:p>
    <w:p w:rsidR="00365C4C" w:rsidRPr="003D70AF" w:rsidRDefault="00365C4C" w:rsidP="00AC3AAD">
      <w:pPr>
        <w:pStyle w:val="ListParagraph"/>
        <w:numPr>
          <w:ilvl w:val="0"/>
          <w:numId w:val="35"/>
        </w:numPr>
        <w:autoSpaceDE w:val="0"/>
        <w:autoSpaceDN w:val="0"/>
        <w:adjustRightInd w:val="0"/>
        <w:ind w:left="426"/>
      </w:pPr>
      <w:r w:rsidRPr="003D70AF">
        <w:t xml:space="preserve">Območje </w:t>
      </w:r>
      <w:r>
        <w:t>Stare</w:t>
      </w:r>
      <w:r w:rsidRPr="003D70AF">
        <w:t xml:space="preserve"> Cinkarne iz prvega odstavka tega člena, na katerem se izvaja program ukrepov, se lahko dopolni s sosednjimi zemljišči, če se med izvajanjem sanacije oziroma ukrepov izkaže, da ni mogoče na drugačen način preprečiti, omejiti ali zmanjšati škodljivih učinkov onesnaženja. Odločbo o dopolnitvi območja </w:t>
      </w:r>
      <w:r>
        <w:t>Stare</w:t>
      </w:r>
      <w:r w:rsidRPr="003D70AF">
        <w:t xml:space="preserve"> Cinkarne z navedbo sosednjih zemljišč izda ministrstvo, pristojno za okolje, na podlagi predloga izvajalca ukrepov monitoringa iz 3. člena tega zakona ali Mestne občine Celje.</w:t>
      </w:r>
    </w:p>
    <w:p w:rsidR="00365C4C" w:rsidRPr="003D70AF" w:rsidRDefault="00365C4C" w:rsidP="00AC3AAD">
      <w:pPr>
        <w:pStyle w:val="NormalWeb"/>
        <w:spacing w:after="0"/>
        <w:ind w:left="426"/>
        <w:jc w:val="both"/>
        <w:rPr>
          <w:rFonts w:ascii="Arial" w:hAnsi="Arial" w:cs="Arial"/>
          <w:color w:val="auto"/>
          <w:sz w:val="22"/>
          <w:szCs w:val="22"/>
        </w:rPr>
      </w:pPr>
    </w:p>
    <w:p w:rsidR="00365C4C" w:rsidRPr="003D70AF" w:rsidRDefault="00365C4C" w:rsidP="00AC3AAD">
      <w:pPr>
        <w:pStyle w:val="ListParagraph"/>
        <w:numPr>
          <w:ilvl w:val="0"/>
          <w:numId w:val="35"/>
        </w:numPr>
        <w:autoSpaceDE w:val="0"/>
        <w:autoSpaceDN w:val="0"/>
        <w:adjustRightInd w:val="0"/>
        <w:ind w:left="426"/>
      </w:pPr>
      <w:r w:rsidRPr="003D70AF">
        <w:t>Ostali posamični deli okolja oziroma tla, ki so zaradi v preteklosti opuščenih proizvodnih dejavnosti, v okviru katerih je potekalo ravnanje z nevarnimi snovmi, tako onesnažena, da škodujejo zdravju ljudi, obsegajo širše območje Mestne občine Celje iz priloge 1, ki je sestavni del tega zakona.</w:t>
      </w:r>
    </w:p>
    <w:p w:rsidR="00365C4C" w:rsidRPr="003D70AF" w:rsidRDefault="00365C4C" w:rsidP="00AC3AAD">
      <w:pPr>
        <w:pStyle w:val="NormalWeb"/>
        <w:spacing w:after="0"/>
        <w:ind w:left="426" w:firstLine="60"/>
        <w:jc w:val="both"/>
        <w:rPr>
          <w:rFonts w:ascii="Arial" w:hAnsi="Arial" w:cs="Arial"/>
          <w:color w:val="auto"/>
          <w:sz w:val="22"/>
          <w:szCs w:val="22"/>
        </w:rPr>
      </w:pPr>
    </w:p>
    <w:p w:rsidR="00365C4C" w:rsidRDefault="00365C4C" w:rsidP="00D33C63">
      <w:pPr>
        <w:pStyle w:val="ListParagraph"/>
        <w:numPr>
          <w:ilvl w:val="0"/>
          <w:numId w:val="35"/>
        </w:numPr>
        <w:autoSpaceDE w:val="0"/>
        <w:autoSpaceDN w:val="0"/>
        <w:adjustRightInd w:val="0"/>
        <w:ind w:left="426"/>
      </w:pPr>
      <w:r w:rsidRPr="003D70AF">
        <w:t xml:space="preserve">Sirše območje Mestne občine Celje iz priloge 1 se glede na raven onesnaženosti </w:t>
      </w:r>
      <w:r w:rsidRPr="00A3789C">
        <w:rPr>
          <w:b/>
          <w:bCs/>
        </w:rPr>
        <w:t xml:space="preserve">zaradi tveganja za zdravje ljudi </w:t>
      </w:r>
      <w:r w:rsidRPr="003D70AF">
        <w:t>razvršča na podobmočja I., II. in III.  stopnje onesnaženosti s kadmijem, svincem, cinkom in ostalimi polutanti (v nadaljevanju: nevarne kovine), ki je določeno v prilogi 2 in je sestavni del tega zakona. Izrazi o onesnaženju z nevarnimi kovinami, uporabljeni v tem členu, imajo enak pomen kot ga določajo predpisi, ki določajo mejne, opozorilne in kritične imisijske vrednosti nevarnih snovi v tleh.</w:t>
      </w:r>
    </w:p>
    <w:p w:rsidR="00365C4C" w:rsidRDefault="00365C4C" w:rsidP="00D33C63">
      <w:pPr>
        <w:pStyle w:val="ListParagraph"/>
      </w:pPr>
    </w:p>
    <w:p w:rsidR="00365C4C" w:rsidRPr="00A3789C" w:rsidRDefault="00365C4C" w:rsidP="00D33C63">
      <w:pPr>
        <w:pStyle w:val="ListParagraph"/>
        <w:numPr>
          <w:ilvl w:val="0"/>
          <w:numId w:val="35"/>
        </w:numPr>
        <w:autoSpaceDE w:val="0"/>
        <w:autoSpaceDN w:val="0"/>
        <w:adjustRightInd w:val="0"/>
        <w:ind w:left="426"/>
        <w:rPr>
          <w:b/>
          <w:bCs/>
        </w:rPr>
      </w:pPr>
      <w:r w:rsidRPr="00A3789C">
        <w:t xml:space="preserve">Na širšem območju Mestne občine Celje iz priloge 1 se ukrepi iz 3. člena tega zakona izvajajo na posamičnih delih okolja oziroma na lokacijah točkovnega onesnaženja, ki so nastala z odlaganjem ali dodajanjem materialov, onesnaženih z nevarnimi kovinami in na mestih, kjer je zaradi razpršenega onesnaženja (tudi iz zraka) prišlo do kontaminacije tal z nevarnimi kovinami, na katerih so presežene vrednosti nevarnih kovin v tleh, kot jih določajo predpisi o mejnih, opozorilnih in kritičnih imisijskih vrednostih nevarnih snovi v tleh, kritične in nadkritične </w:t>
      </w:r>
      <w:r w:rsidRPr="00A3789C">
        <w:rPr>
          <w:b/>
          <w:bCs/>
        </w:rPr>
        <w:t>ter če je treba zaradi tveganja za zdravje ljudi za preprečevanje vnosa nevarnih kovin v ljudi</w:t>
      </w:r>
      <w:r>
        <w:rPr>
          <w:b/>
          <w:bCs/>
        </w:rPr>
        <w:t xml:space="preserve"> </w:t>
      </w:r>
      <w:r w:rsidRPr="00A3789C">
        <w:rPr>
          <w:b/>
          <w:bCs/>
        </w:rPr>
        <w:t>izboljšati stanje tal</w:t>
      </w:r>
      <w:r>
        <w:rPr>
          <w:b/>
          <w:bCs/>
        </w:rPr>
        <w:t>.</w:t>
      </w:r>
      <w:r w:rsidRPr="00A3789C">
        <w:rPr>
          <w:b/>
          <w:bCs/>
        </w:rPr>
        <w:t xml:space="preserve"> </w:t>
      </w:r>
    </w:p>
    <w:p w:rsidR="00365C4C" w:rsidRPr="00A3789C" w:rsidRDefault="00365C4C" w:rsidP="008D53CB">
      <w:pPr>
        <w:pStyle w:val="NormalWeb"/>
        <w:spacing w:after="0"/>
        <w:jc w:val="both"/>
        <w:rPr>
          <w:rFonts w:ascii="Arial" w:hAnsi="Arial" w:cs="Arial"/>
          <w:color w:val="auto"/>
          <w:sz w:val="22"/>
          <w:szCs w:val="22"/>
        </w:rPr>
      </w:pPr>
    </w:p>
    <w:p w:rsidR="00365C4C" w:rsidRPr="003D70AF" w:rsidRDefault="00365C4C" w:rsidP="00AC3AAD">
      <w:pPr>
        <w:pStyle w:val="ListParagraph"/>
        <w:numPr>
          <w:ilvl w:val="0"/>
          <w:numId w:val="35"/>
        </w:numPr>
        <w:autoSpaceDE w:val="0"/>
        <w:autoSpaceDN w:val="0"/>
        <w:adjustRightInd w:val="0"/>
        <w:ind w:left="426"/>
      </w:pPr>
      <w:r w:rsidRPr="003D70AF">
        <w:t xml:space="preserve">Pred izvajanjem ukrepov iz 3. člena tega zakona se na lokacijah in mestih iz prejšnjega odstavka opravi </w:t>
      </w:r>
      <w:r w:rsidRPr="006C1E8D">
        <w:rPr>
          <w:b/>
          <w:bCs/>
        </w:rPr>
        <w:t>meritve ter analize vzorcev tal</w:t>
      </w:r>
      <w:r w:rsidRPr="00507E72">
        <w:t xml:space="preserve"> </w:t>
      </w:r>
      <w:r w:rsidRPr="0032567D">
        <w:rPr>
          <w:b/>
          <w:bCs/>
        </w:rPr>
        <w:t>ali prašnih delcev</w:t>
      </w:r>
      <w:r w:rsidRPr="003D70AF">
        <w:t xml:space="preserve">. </w:t>
      </w:r>
    </w:p>
    <w:p w:rsidR="00365C4C" w:rsidRPr="00F827B1" w:rsidRDefault="00365C4C" w:rsidP="002E4B94">
      <w:pPr>
        <w:pStyle w:val="NormalWeb"/>
        <w:spacing w:after="0"/>
        <w:ind w:left="720"/>
        <w:jc w:val="both"/>
        <w:rPr>
          <w:rFonts w:ascii="Arial" w:hAnsi="Arial" w:cs="Arial"/>
          <w:color w:val="auto"/>
          <w:sz w:val="22"/>
          <w:szCs w:val="22"/>
        </w:rPr>
      </w:pPr>
    </w:p>
    <w:p w:rsidR="00365C4C" w:rsidRPr="00F827B1" w:rsidRDefault="00365C4C" w:rsidP="002E4B94">
      <w:pPr>
        <w:pStyle w:val="NormalWeb"/>
        <w:spacing w:after="0"/>
        <w:ind w:left="720"/>
        <w:jc w:val="both"/>
        <w:rPr>
          <w:rFonts w:ascii="Arial" w:hAnsi="Arial" w:cs="Arial"/>
          <w:color w:val="auto"/>
          <w:sz w:val="22"/>
          <w:szCs w:val="22"/>
        </w:rPr>
      </w:pPr>
    </w:p>
    <w:p w:rsidR="00365C4C" w:rsidRPr="00F827B1" w:rsidRDefault="00365C4C" w:rsidP="002E4B94">
      <w:pPr>
        <w:pStyle w:val="esegmenth4"/>
        <w:numPr>
          <w:ilvl w:val="0"/>
          <w:numId w:val="4"/>
        </w:numPr>
        <w:spacing w:after="0"/>
        <w:rPr>
          <w:rFonts w:ascii="Arial" w:hAnsi="Arial" w:cs="Arial"/>
          <w:color w:val="auto"/>
          <w:sz w:val="22"/>
          <w:szCs w:val="22"/>
        </w:rPr>
      </w:pPr>
      <w:r w:rsidRPr="00F827B1">
        <w:rPr>
          <w:rFonts w:ascii="Arial" w:hAnsi="Arial" w:cs="Arial"/>
          <w:color w:val="auto"/>
          <w:sz w:val="22"/>
          <w:szCs w:val="22"/>
        </w:rPr>
        <w:t>člen</w:t>
      </w:r>
    </w:p>
    <w:p w:rsidR="00365C4C" w:rsidRPr="00F827B1" w:rsidRDefault="00365C4C" w:rsidP="00B55B34">
      <w:pPr>
        <w:pStyle w:val="NormalWeb"/>
        <w:spacing w:after="0"/>
        <w:jc w:val="center"/>
        <w:rPr>
          <w:rFonts w:ascii="Arial" w:hAnsi="Arial" w:cs="Arial"/>
          <w:b/>
          <w:bCs/>
          <w:color w:val="auto"/>
          <w:sz w:val="22"/>
          <w:szCs w:val="22"/>
        </w:rPr>
      </w:pPr>
      <w:r w:rsidRPr="00F827B1">
        <w:rPr>
          <w:rFonts w:ascii="Arial" w:hAnsi="Arial" w:cs="Arial"/>
          <w:b/>
          <w:bCs/>
          <w:color w:val="auto"/>
          <w:sz w:val="22"/>
          <w:szCs w:val="22"/>
        </w:rPr>
        <w:t>(program ukrepov za izvedbo sanacije)</w:t>
      </w:r>
    </w:p>
    <w:p w:rsidR="00365C4C" w:rsidRPr="00F827B1" w:rsidRDefault="00365C4C" w:rsidP="002E4B94">
      <w:pPr>
        <w:pStyle w:val="NormalWeb"/>
        <w:spacing w:after="0"/>
        <w:jc w:val="both"/>
        <w:rPr>
          <w:rFonts w:ascii="Arial" w:hAnsi="Arial" w:cs="Arial"/>
          <w:color w:val="auto"/>
          <w:sz w:val="22"/>
          <w:szCs w:val="22"/>
        </w:rPr>
      </w:pPr>
    </w:p>
    <w:p w:rsidR="00365C4C" w:rsidRDefault="00365C4C" w:rsidP="00AC3AAD">
      <w:pPr>
        <w:pStyle w:val="NormalWeb"/>
        <w:numPr>
          <w:ilvl w:val="0"/>
          <w:numId w:val="36"/>
        </w:numPr>
        <w:spacing w:after="0"/>
        <w:ind w:left="426"/>
        <w:jc w:val="both"/>
        <w:rPr>
          <w:rFonts w:ascii="Arial" w:hAnsi="Arial" w:cs="Arial"/>
          <w:color w:val="auto"/>
          <w:sz w:val="22"/>
          <w:szCs w:val="22"/>
        </w:rPr>
      </w:pPr>
      <w:r w:rsidRPr="008E58DD">
        <w:rPr>
          <w:rFonts w:ascii="Arial" w:hAnsi="Arial" w:cs="Arial"/>
          <w:color w:val="auto"/>
          <w:sz w:val="22"/>
          <w:szCs w:val="22"/>
        </w:rPr>
        <w:t>Program ukrepov zajema splošne in specifične ukrepe.</w:t>
      </w:r>
    </w:p>
    <w:p w:rsidR="00365C4C" w:rsidRPr="008E58DD" w:rsidRDefault="00365C4C" w:rsidP="00AC3AAD">
      <w:pPr>
        <w:pStyle w:val="NormalWeb"/>
        <w:spacing w:after="0"/>
        <w:ind w:left="426"/>
        <w:jc w:val="both"/>
        <w:rPr>
          <w:rFonts w:ascii="Arial" w:hAnsi="Arial" w:cs="Arial"/>
          <w:color w:val="auto"/>
          <w:sz w:val="22"/>
          <w:szCs w:val="22"/>
        </w:rPr>
      </w:pPr>
    </w:p>
    <w:p w:rsidR="00365C4C" w:rsidRDefault="00365C4C" w:rsidP="00AC3AAD">
      <w:pPr>
        <w:pStyle w:val="NormalWeb"/>
        <w:numPr>
          <w:ilvl w:val="0"/>
          <w:numId w:val="36"/>
        </w:numPr>
        <w:spacing w:after="0"/>
        <w:ind w:left="426"/>
        <w:jc w:val="both"/>
        <w:rPr>
          <w:rFonts w:ascii="Arial" w:hAnsi="Arial" w:cs="Arial"/>
          <w:color w:val="auto"/>
          <w:sz w:val="22"/>
          <w:szCs w:val="22"/>
        </w:rPr>
      </w:pPr>
      <w:r w:rsidRPr="008E58DD">
        <w:rPr>
          <w:rFonts w:ascii="Arial" w:hAnsi="Arial" w:cs="Arial"/>
          <w:color w:val="auto"/>
          <w:sz w:val="22"/>
          <w:szCs w:val="22"/>
        </w:rPr>
        <w:t>Splošni ukrepi so zlasti :</w:t>
      </w:r>
    </w:p>
    <w:p w:rsidR="00365C4C" w:rsidRPr="008E58DD" w:rsidRDefault="00365C4C" w:rsidP="008E58DD">
      <w:pPr>
        <w:pStyle w:val="NormalWeb"/>
        <w:spacing w:after="0"/>
        <w:jc w:val="both"/>
        <w:rPr>
          <w:rFonts w:ascii="Arial" w:hAnsi="Arial" w:cs="Arial"/>
          <w:color w:val="auto"/>
          <w:sz w:val="22"/>
          <w:szCs w:val="22"/>
        </w:rPr>
      </w:pPr>
    </w:p>
    <w:p w:rsidR="00365C4C" w:rsidRPr="003D70AF" w:rsidRDefault="00365C4C" w:rsidP="008E58DD">
      <w:pPr>
        <w:pStyle w:val="ListParagraph"/>
        <w:numPr>
          <w:ilvl w:val="0"/>
          <w:numId w:val="28"/>
        </w:numPr>
        <w:tabs>
          <w:tab w:val="num" w:pos="426"/>
        </w:tabs>
        <w:spacing w:after="210"/>
      </w:pPr>
      <w:r w:rsidRPr="003D70AF">
        <w:t xml:space="preserve">sanacija zelenih javnih površin, ki so </w:t>
      </w:r>
      <w:r w:rsidRPr="00507E72">
        <w:rPr>
          <w:color w:val="000000"/>
        </w:rPr>
        <w:t xml:space="preserve">namenjena </w:t>
      </w:r>
      <w:r w:rsidRPr="001019A0">
        <w:rPr>
          <w:b/>
          <w:bCs/>
          <w:color w:val="000000"/>
        </w:rPr>
        <w:t>preživljanju prostega časa</w:t>
      </w:r>
      <w:r w:rsidRPr="001019A0">
        <w:rPr>
          <w:b/>
          <w:bCs/>
        </w:rPr>
        <w:t xml:space="preserve"> in</w:t>
      </w:r>
      <w:r>
        <w:t xml:space="preserve"> </w:t>
      </w:r>
      <w:r w:rsidRPr="003D70AF">
        <w:t>zadrževanju ljudi na lokacijah in mestih iz petega odstavka prejšnjega člena;</w:t>
      </w:r>
    </w:p>
    <w:p w:rsidR="00365C4C" w:rsidRPr="003D70AF" w:rsidRDefault="00365C4C" w:rsidP="008E58DD">
      <w:pPr>
        <w:pStyle w:val="ListParagraph"/>
        <w:numPr>
          <w:ilvl w:val="0"/>
          <w:numId w:val="28"/>
        </w:numPr>
        <w:tabs>
          <w:tab w:val="num" w:pos="426"/>
        </w:tabs>
        <w:spacing w:after="210"/>
      </w:pPr>
      <w:r w:rsidRPr="003D70AF">
        <w:t>sanacija tal na igriščih</w:t>
      </w:r>
      <w:r>
        <w:t xml:space="preserve"> </w:t>
      </w:r>
      <w:r w:rsidRPr="006A26F0">
        <w:rPr>
          <w:b/>
          <w:bCs/>
        </w:rPr>
        <w:t>na prostem</w:t>
      </w:r>
      <w:r w:rsidRPr="003D70AF">
        <w:t xml:space="preserve"> in zunanjih šolskih površinah osnovnih šol in sanacija ostalih </w:t>
      </w:r>
      <w:r w:rsidRPr="006A26F0">
        <w:rPr>
          <w:b/>
          <w:bCs/>
        </w:rPr>
        <w:t xml:space="preserve">zunanjih </w:t>
      </w:r>
      <w:r w:rsidRPr="003D70AF">
        <w:t xml:space="preserve">javnih površin, na katerih se večinoma zadržujejo </w:t>
      </w:r>
      <w:r w:rsidRPr="00F6255F">
        <w:rPr>
          <w:b/>
          <w:bCs/>
        </w:rPr>
        <w:t xml:space="preserve">predvsem </w:t>
      </w:r>
      <w:r w:rsidRPr="003D70AF">
        <w:t>otroci;</w:t>
      </w:r>
    </w:p>
    <w:p w:rsidR="00365C4C" w:rsidRPr="00240A80" w:rsidRDefault="00365C4C" w:rsidP="008E58DD">
      <w:pPr>
        <w:pStyle w:val="ListParagraph"/>
        <w:numPr>
          <w:ilvl w:val="0"/>
          <w:numId w:val="28"/>
        </w:numPr>
        <w:tabs>
          <w:tab w:val="num" w:pos="426"/>
        </w:tabs>
        <w:spacing w:after="210"/>
        <w:rPr>
          <w:b/>
          <w:bCs/>
        </w:rPr>
      </w:pPr>
      <w:r w:rsidRPr="003D70AF">
        <w:t xml:space="preserve">mokro čiščenje javnih površin in cestnih teles na mestih, kjer so ugotovljene </w:t>
      </w:r>
      <w:r w:rsidRPr="0032567D">
        <w:rPr>
          <w:b/>
          <w:bCs/>
        </w:rPr>
        <w:t>kritične in nadkritične</w:t>
      </w:r>
      <w:r w:rsidRPr="003D70AF">
        <w:t xml:space="preserve"> vrednosti nevarnih kovin </w:t>
      </w:r>
      <w:r w:rsidRPr="0032567D">
        <w:rPr>
          <w:b/>
          <w:bCs/>
        </w:rPr>
        <w:t>v prašnih delcih</w:t>
      </w:r>
      <w:r>
        <w:t xml:space="preserve"> </w:t>
      </w:r>
      <w:r w:rsidRPr="00170CCF">
        <w:rPr>
          <w:b/>
          <w:bCs/>
        </w:rPr>
        <w:t>kot jih določajo predpisi, ki določajo mejne, opozorilne in kritične imisijske vrednosti nevarnih snovi v tleh</w:t>
      </w:r>
      <w:r w:rsidRPr="00F6255F">
        <w:rPr>
          <w:b/>
          <w:bCs/>
        </w:rPr>
        <w:t xml:space="preserve"> ter njihova sanacija</w:t>
      </w:r>
      <w:r>
        <w:rPr>
          <w:b/>
          <w:bCs/>
        </w:rPr>
        <w:t xml:space="preserve">, če ne pride do </w:t>
      </w:r>
      <w:r w:rsidRPr="00240A80">
        <w:rPr>
          <w:b/>
          <w:bCs/>
        </w:rPr>
        <w:t xml:space="preserve">izboljšanja stanja tal in preprečevanje vnosa nevarnih kovin v ljudi; </w:t>
      </w:r>
    </w:p>
    <w:p w:rsidR="00365C4C" w:rsidRPr="003D70AF" w:rsidRDefault="00365C4C" w:rsidP="008E58DD">
      <w:pPr>
        <w:pStyle w:val="ListParagraph"/>
        <w:numPr>
          <w:ilvl w:val="0"/>
          <w:numId w:val="28"/>
        </w:numPr>
        <w:tabs>
          <w:tab w:val="num" w:pos="426"/>
        </w:tabs>
        <w:spacing w:after="210"/>
      </w:pPr>
      <w:r w:rsidRPr="003D70AF">
        <w:t>omejevanje emisij prašnih delcev v zrak pri gradnji objektov na lokacijah in mestih iz petega odstavka prejšnjega člena s pokrivanjem zemeljskega izkopa, ki nastaja pri gradbenih delih in ki se skladišči, in močenje tal pri izvedbi gradbenih del;</w:t>
      </w:r>
    </w:p>
    <w:p w:rsidR="00365C4C" w:rsidRPr="003D70AF" w:rsidRDefault="00365C4C" w:rsidP="008E58DD">
      <w:pPr>
        <w:pStyle w:val="ListParagraph"/>
        <w:numPr>
          <w:ilvl w:val="0"/>
          <w:numId w:val="28"/>
        </w:numPr>
        <w:tabs>
          <w:tab w:val="num" w:pos="426"/>
        </w:tabs>
        <w:spacing w:after="210"/>
      </w:pPr>
      <w:r w:rsidRPr="003D70AF">
        <w:t xml:space="preserve">čiščenje fasad in ostrešij stavb, namenjenih </w:t>
      </w:r>
      <w:r w:rsidRPr="00A76ED9">
        <w:rPr>
          <w:b/>
          <w:bCs/>
        </w:rPr>
        <w:t>rekreaciji in športu</w:t>
      </w:r>
      <w:r>
        <w:t>,</w:t>
      </w:r>
      <w:r w:rsidRPr="00507E72">
        <w:t xml:space="preserve"> </w:t>
      </w:r>
      <w:r w:rsidRPr="00711D4F">
        <w:rPr>
          <w:b/>
          <w:bCs/>
          <w:color w:val="000000"/>
        </w:rPr>
        <w:t>upravnim, socialnim, zdravstvenim, vzgojnim, izobraževalnim</w:t>
      </w:r>
      <w:r>
        <w:rPr>
          <w:b/>
          <w:bCs/>
          <w:color w:val="000000"/>
        </w:rPr>
        <w:t xml:space="preserve"> in </w:t>
      </w:r>
      <w:r w:rsidRPr="00711D4F">
        <w:rPr>
          <w:b/>
          <w:bCs/>
          <w:color w:val="000000"/>
        </w:rPr>
        <w:t>kulturnim</w:t>
      </w:r>
      <w:r>
        <w:rPr>
          <w:b/>
          <w:bCs/>
          <w:color w:val="000000"/>
        </w:rPr>
        <w:t xml:space="preserve"> </w:t>
      </w:r>
      <w:r w:rsidRPr="00711D4F">
        <w:rPr>
          <w:b/>
          <w:bCs/>
          <w:color w:val="000000"/>
        </w:rPr>
        <w:t>dejavnostim</w:t>
      </w:r>
      <w:r>
        <w:rPr>
          <w:b/>
          <w:bCs/>
          <w:color w:val="000000"/>
        </w:rPr>
        <w:t>, lahko pa tudi stavb</w:t>
      </w:r>
      <w:r w:rsidRPr="00507E72">
        <w:rPr>
          <w:color w:val="000000"/>
        </w:rPr>
        <w:t xml:space="preserve"> </w:t>
      </w:r>
      <w:r w:rsidRPr="00711D4F">
        <w:rPr>
          <w:b/>
          <w:bCs/>
          <w:color w:val="000000"/>
        </w:rPr>
        <w:t>namenjenih bivanju ljudi</w:t>
      </w:r>
      <w:r w:rsidRPr="003D70AF">
        <w:t>, na lokacijah in mestih iz petega odstavka prejšnjega člena;</w:t>
      </w:r>
    </w:p>
    <w:p w:rsidR="00365C4C" w:rsidRPr="003D70AF" w:rsidRDefault="00365C4C" w:rsidP="008E58DD">
      <w:pPr>
        <w:pStyle w:val="ListParagraph"/>
        <w:numPr>
          <w:ilvl w:val="0"/>
          <w:numId w:val="28"/>
        </w:numPr>
        <w:tabs>
          <w:tab w:val="num" w:pos="426"/>
        </w:tabs>
        <w:spacing w:after="210"/>
      </w:pPr>
      <w:r w:rsidRPr="003D70AF">
        <w:t>opozorila o lokacijah in mestih iz petega odstavka prejšnjega člena, ki niso primerne za varno vrtnarjenje na zelenjavnih vrtovih</w:t>
      </w:r>
      <w:r>
        <w:t xml:space="preserve"> </w:t>
      </w:r>
      <w:r w:rsidRPr="00F6255F">
        <w:rPr>
          <w:b/>
          <w:bCs/>
        </w:rPr>
        <w:t>in za površine za vrtičkarstvo</w:t>
      </w:r>
      <w:r w:rsidRPr="003D70AF">
        <w:t>;</w:t>
      </w:r>
    </w:p>
    <w:p w:rsidR="00365C4C" w:rsidRPr="003D70AF" w:rsidRDefault="00365C4C" w:rsidP="008E58DD">
      <w:pPr>
        <w:pStyle w:val="ListParagraph"/>
        <w:numPr>
          <w:ilvl w:val="0"/>
          <w:numId w:val="28"/>
        </w:numPr>
        <w:spacing w:after="210"/>
        <w:ind w:left="567"/>
      </w:pPr>
      <w:r w:rsidRPr="003D70AF">
        <w:t>zagotovitev varnega vrtnarjenja oziroma materiala in zemlje za</w:t>
      </w:r>
      <w:r w:rsidRPr="003D70AF">
        <w:rPr>
          <w:shd w:val="clear" w:color="auto" w:fill="FFFFFF"/>
        </w:rPr>
        <w:t xml:space="preserve"> postavitev dvignjenih gred za pridelavo domače zelenjave in zelišč na </w:t>
      </w:r>
      <w:r w:rsidRPr="003D70AF">
        <w:t xml:space="preserve">zelenjavnih vrtovih </w:t>
      </w:r>
      <w:r>
        <w:rPr>
          <w:b/>
          <w:bCs/>
        </w:rPr>
        <w:t xml:space="preserve">in </w:t>
      </w:r>
      <w:r w:rsidRPr="00F6255F">
        <w:rPr>
          <w:b/>
          <w:bCs/>
        </w:rPr>
        <w:t>na površinah za vrtičkarstvo</w:t>
      </w:r>
      <w:r>
        <w:t xml:space="preserve"> </w:t>
      </w:r>
      <w:r w:rsidRPr="003D70AF">
        <w:t xml:space="preserve">na lokacijah in mestih iz petega odstavka prejšnjega člena; </w:t>
      </w:r>
    </w:p>
    <w:p w:rsidR="00365C4C" w:rsidRPr="003D70AF" w:rsidRDefault="00365C4C" w:rsidP="008E58DD">
      <w:pPr>
        <w:pStyle w:val="ListParagraph"/>
        <w:numPr>
          <w:ilvl w:val="0"/>
          <w:numId w:val="28"/>
        </w:numPr>
        <w:spacing w:after="210"/>
        <w:ind w:left="567"/>
      </w:pPr>
      <w:r w:rsidRPr="003D70AF">
        <w:t xml:space="preserve">vzpostavitev in izvajanje obveščanja in ozaveščanja prebivalcev (s poudarkom na otrocih) o možnih virih nevarnih kovin in načinih zmanjšanja njihovega vnosa v telo ter o varni in varovalni prehrani; </w:t>
      </w:r>
    </w:p>
    <w:p w:rsidR="00365C4C" w:rsidRPr="003D70AF" w:rsidRDefault="00365C4C" w:rsidP="008E58DD">
      <w:pPr>
        <w:pStyle w:val="ListParagraph"/>
        <w:numPr>
          <w:ilvl w:val="0"/>
          <w:numId w:val="28"/>
        </w:numPr>
        <w:spacing w:after="210"/>
        <w:ind w:left="567"/>
      </w:pPr>
      <w:r w:rsidRPr="003D70AF">
        <w:t>obveščanje prebivalcev o izvajanju sanacije oziroma programa ukrepov in s tem povezane nevarnosti in primernem ravnanju</w:t>
      </w:r>
      <w:r w:rsidRPr="003D70AF">
        <w:rPr>
          <w:sz w:val="20"/>
          <w:szCs w:val="20"/>
        </w:rPr>
        <w:t xml:space="preserve"> </w:t>
      </w:r>
      <w:r w:rsidRPr="003D70AF">
        <w:rPr>
          <w:shd w:val="clear" w:color="auto" w:fill="FFFFFF"/>
        </w:rPr>
        <w:t>(primeroma da ne izvajajo dejavnosti na prostem, ki še dodatno povzročajo razpršene emisije prahu</w:t>
      </w:r>
      <w:r w:rsidRPr="003D70AF">
        <w:t xml:space="preserve"> in drugo) v času trajanja izvajanja ukrepov;</w:t>
      </w:r>
    </w:p>
    <w:p w:rsidR="00365C4C" w:rsidRPr="003D70AF" w:rsidRDefault="00365C4C" w:rsidP="008E58DD">
      <w:pPr>
        <w:pStyle w:val="ListParagraph"/>
        <w:numPr>
          <w:ilvl w:val="0"/>
          <w:numId w:val="28"/>
        </w:numPr>
        <w:spacing w:after="210"/>
        <w:ind w:left="567"/>
      </w:pPr>
      <w:r w:rsidRPr="003D70AF">
        <w:t>zagotavljanje varovalne prehrane otrokom v javnih zavodih za vzgojo in izobraževanje otrok;</w:t>
      </w:r>
    </w:p>
    <w:p w:rsidR="00365C4C" w:rsidRPr="003D70AF" w:rsidRDefault="00365C4C" w:rsidP="008E58DD">
      <w:pPr>
        <w:pStyle w:val="ListParagraph"/>
        <w:numPr>
          <w:ilvl w:val="0"/>
          <w:numId w:val="28"/>
        </w:numPr>
        <w:spacing w:after="210"/>
        <w:ind w:left="567"/>
      </w:pPr>
      <w:r w:rsidRPr="003D70AF">
        <w:t>izvajanje humanega biomonitoringa na vsebnost nevarnih kovin pri posameznih skupinah otrok v starosti od 1 do 9 let;</w:t>
      </w:r>
    </w:p>
    <w:p w:rsidR="00365C4C" w:rsidRPr="003D70AF" w:rsidRDefault="00365C4C" w:rsidP="008E58DD">
      <w:pPr>
        <w:pStyle w:val="ListParagraph"/>
        <w:numPr>
          <w:ilvl w:val="0"/>
          <w:numId w:val="28"/>
        </w:numPr>
        <w:spacing w:after="210"/>
        <w:ind w:left="567"/>
      </w:pPr>
      <w:r w:rsidRPr="003D70AF">
        <w:t>monitoring delcev PM</w:t>
      </w:r>
      <w:r w:rsidRPr="003D70AF">
        <w:rPr>
          <w:vertAlign w:val="subscript"/>
        </w:rPr>
        <w:t xml:space="preserve">10 </w:t>
      </w:r>
      <w:r w:rsidRPr="003D70AF">
        <w:t xml:space="preserve"> nevarnih kovin v prašnih delcih;</w:t>
      </w:r>
    </w:p>
    <w:p w:rsidR="00365C4C" w:rsidRPr="003D70AF" w:rsidRDefault="00365C4C" w:rsidP="008E58DD">
      <w:pPr>
        <w:pStyle w:val="ListParagraph"/>
        <w:numPr>
          <w:ilvl w:val="0"/>
          <w:numId w:val="28"/>
        </w:numPr>
        <w:spacing w:after="210"/>
        <w:ind w:left="567"/>
      </w:pPr>
      <w:r w:rsidRPr="003D70AF">
        <w:t xml:space="preserve">monitoring tal; </w:t>
      </w:r>
    </w:p>
    <w:p w:rsidR="00365C4C" w:rsidRPr="003D70AF" w:rsidRDefault="00365C4C" w:rsidP="008E58DD">
      <w:pPr>
        <w:pStyle w:val="ListParagraph"/>
        <w:numPr>
          <w:ilvl w:val="0"/>
          <w:numId w:val="28"/>
        </w:numPr>
        <w:spacing w:after="210"/>
        <w:ind w:left="567"/>
      </w:pPr>
      <w:r w:rsidRPr="003D70AF">
        <w:t>monitoring površinskih voda vodotokov Voglajna in Hudinja ter podzemnih voda;</w:t>
      </w:r>
    </w:p>
    <w:p w:rsidR="00365C4C" w:rsidRPr="003D70AF" w:rsidRDefault="00365C4C" w:rsidP="008E58DD">
      <w:pPr>
        <w:pStyle w:val="ListParagraph"/>
        <w:numPr>
          <w:ilvl w:val="0"/>
          <w:numId w:val="28"/>
        </w:numPr>
        <w:spacing w:after="210"/>
        <w:ind w:left="567"/>
      </w:pPr>
      <w:r w:rsidRPr="003D70AF">
        <w:t>upoštevanje stopnje onesnaženosti tal pri prostorskem načrtovanju</w:t>
      </w:r>
      <w:r>
        <w:t xml:space="preserve"> </w:t>
      </w:r>
      <w:r w:rsidRPr="006D261F">
        <w:rPr>
          <w:b/>
          <w:bCs/>
          <w:color w:val="000000"/>
        </w:rPr>
        <w:t>območij za razvoj in širitev naselij ter območij razpršene gradnje</w:t>
      </w:r>
      <w:r>
        <w:rPr>
          <w:b/>
          <w:bCs/>
          <w:color w:val="000000"/>
        </w:rPr>
        <w:t xml:space="preserve"> objektov, namenjenih bivanju ljudi</w:t>
      </w:r>
      <w:r w:rsidRPr="00507E72">
        <w:rPr>
          <w:color w:val="000000"/>
        </w:rPr>
        <w:t xml:space="preserve"> </w:t>
      </w:r>
      <w:r>
        <w:t>n</w:t>
      </w:r>
      <w:r w:rsidRPr="003D70AF">
        <w:t>a območju Mestne občine Celje;</w:t>
      </w:r>
    </w:p>
    <w:p w:rsidR="00365C4C" w:rsidRPr="003D70AF" w:rsidRDefault="00365C4C" w:rsidP="008E58DD">
      <w:pPr>
        <w:pStyle w:val="ListParagraph"/>
        <w:numPr>
          <w:ilvl w:val="0"/>
          <w:numId w:val="28"/>
        </w:numPr>
        <w:spacing w:after="210"/>
        <w:ind w:left="567"/>
      </w:pPr>
      <w:r w:rsidRPr="003D70AF">
        <w:t>in drugi ukrepi.</w:t>
      </w:r>
    </w:p>
    <w:p w:rsidR="00365C4C" w:rsidRDefault="00365C4C" w:rsidP="00AC3AAD">
      <w:pPr>
        <w:pStyle w:val="NormalWeb"/>
        <w:numPr>
          <w:ilvl w:val="0"/>
          <w:numId w:val="36"/>
        </w:numPr>
        <w:spacing w:after="0"/>
        <w:ind w:left="426"/>
        <w:jc w:val="both"/>
        <w:rPr>
          <w:rFonts w:ascii="Arial" w:hAnsi="Arial" w:cs="Arial"/>
          <w:color w:val="auto"/>
          <w:sz w:val="22"/>
          <w:szCs w:val="22"/>
        </w:rPr>
      </w:pPr>
      <w:r w:rsidRPr="00AC3AAD">
        <w:rPr>
          <w:rFonts w:ascii="Arial" w:hAnsi="Arial" w:cs="Arial"/>
          <w:color w:val="auto"/>
          <w:sz w:val="22"/>
          <w:szCs w:val="22"/>
        </w:rPr>
        <w:t>Specifični ukrepi so zlasti:</w:t>
      </w:r>
    </w:p>
    <w:p w:rsidR="00365C4C" w:rsidRPr="00AC3AAD" w:rsidRDefault="00365C4C" w:rsidP="00AC3AAD">
      <w:pPr>
        <w:pStyle w:val="NormalWeb"/>
        <w:spacing w:after="0"/>
        <w:ind w:left="426"/>
        <w:jc w:val="both"/>
        <w:rPr>
          <w:rFonts w:ascii="Arial" w:hAnsi="Arial" w:cs="Arial"/>
          <w:color w:val="auto"/>
          <w:sz w:val="22"/>
          <w:szCs w:val="22"/>
        </w:rPr>
      </w:pPr>
    </w:p>
    <w:p w:rsidR="00365C4C" w:rsidRPr="003D70AF" w:rsidRDefault="00365C4C" w:rsidP="008E58DD">
      <w:pPr>
        <w:pStyle w:val="ListParagraph"/>
        <w:numPr>
          <w:ilvl w:val="0"/>
          <w:numId w:val="19"/>
        </w:numPr>
        <w:spacing w:after="210"/>
        <w:ind w:left="567"/>
      </w:pPr>
      <w:r w:rsidRPr="003D70AF">
        <w:t>uporaba tehnologij remediacije onesnaženih tal z nevarnimi kovinami kot so metode imobilizacije, hladne reciklaže, zadrževanja nevarnih kovin z uporabo različnih substratov, pranja  in izpiranja, separacije frakcij in drugih metod;</w:t>
      </w:r>
    </w:p>
    <w:p w:rsidR="00365C4C" w:rsidRPr="003D70AF" w:rsidRDefault="00365C4C" w:rsidP="008E58DD">
      <w:pPr>
        <w:pStyle w:val="ListParagraph"/>
        <w:numPr>
          <w:ilvl w:val="0"/>
          <w:numId w:val="19"/>
        </w:numPr>
        <w:spacing w:after="210"/>
        <w:ind w:left="567"/>
      </w:pPr>
      <w:r w:rsidRPr="003D70AF">
        <w:t>varno ravnanje z odpadnimi naplavinami, ki nastanejo zaradi upravljanja vode ali preprečevanja poplav na vodnih, obvodnih in razlivnih površinah vodotoka Voglajna;</w:t>
      </w:r>
    </w:p>
    <w:p w:rsidR="00365C4C" w:rsidRPr="003D70AF" w:rsidRDefault="00365C4C" w:rsidP="008E58DD">
      <w:pPr>
        <w:pStyle w:val="ListParagraph"/>
        <w:numPr>
          <w:ilvl w:val="0"/>
          <w:numId w:val="19"/>
        </w:numPr>
        <w:spacing w:after="210"/>
        <w:ind w:left="567"/>
      </w:pPr>
      <w:r w:rsidRPr="003D70AF">
        <w:t>izboljšava stanja podzemne vode s preprečevanjem širjenja onesnaževanja podzemne vode iz onesnaženih tal</w:t>
      </w:r>
      <w:r>
        <w:t xml:space="preserve"> </w:t>
      </w:r>
      <w:r w:rsidRPr="004F5B9B">
        <w:rPr>
          <w:b/>
          <w:bCs/>
        </w:rPr>
        <w:t>z nevarnimi kovinami</w:t>
      </w:r>
      <w:r w:rsidRPr="003D70AF">
        <w:t>;</w:t>
      </w:r>
    </w:p>
    <w:p w:rsidR="00365C4C" w:rsidRDefault="00365C4C" w:rsidP="008E58DD">
      <w:pPr>
        <w:pStyle w:val="ListParagraph"/>
        <w:numPr>
          <w:ilvl w:val="0"/>
          <w:numId w:val="19"/>
        </w:numPr>
        <w:spacing w:after="210"/>
        <w:ind w:left="567"/>
      </w:pPr>
      <w:r w:rsidRPr="003D70AF">
        <w:t>nadzorovana odstranitev</w:t>
      </w:r>
      <w:r>
        <w:t>, odlaganje, obdelava</w:t>
      </w:r>
      <w:r w:rsidRPr="003D70AF">
        <w:t xml:space="preserve"> ali predelava onesnaženih zemeljskih izkopov</w:t>
      </w:r>
      <w:r>
        <w:t xml:space="preserve"> »in situ« </w:t>
      </w:r>
      <w:r w:rsidRPr="006A26F0">
        <w:rPr>
          <w:b/>
          <w:bCs/>
        </w:rPr>
        <w:t>na širšem območju občine Celje</w:t>
      </w:r>
      <w:r>
        <w:t xml:space="preserve"> in</w:t>
      </w:r>
    </w:p>
    <w:p w:rsidR="00365C4C" w:rsidRPr="00761ED1" w:rsidRDefault="00365C4C" w:rsidP="00761ED1">
      <w:pPr>
        <w:pStyle w:val="ListParagraph"/>
        <w:numPr>
          <w:ilvl w:val="0"/>
          <w:numId w:val="19"/>
        </w:numPr>
        <w:spacing w:after="210"/>
        <w:ind w:left="567"/>
      </w:pPr>
      <w:r w:rsidRPr="003D70AF">
        <w:t>drugi ukrepi.</w:t>
      </w:r>
    </w:p>
    <w:p w:rsidR="00365C4C" w:rsidRDefault="00365C4C" w:rsidP="00761ED1">
      <w:pPr>
        <w:pStyle w:val="NormalWeb"/>
        <w:numPr>
          <w:ilvl w:val="0"/>
          <w:numId w:val="36"/>
        </w:numPr>
        <w:spacing w:after="0"/>
        <w:ind w:left="426"/>
        <w:jc w:val="both"/>
        <w:rPr>
          <w:rFonts w:ascii="Arial" w:hAnsi="Arial" w:cs="Arial"/>
          <w:color w:val="auto"/>
          <w:sz w:val="22"/>
          <w:szCs w:val="22"/>
        </w:rPr>
      </w:pPr>
      <w:r w:rsidRPr="00AC3AAD">
        <w:rPr>
          <w:rFonts w:ascii="Arial" w:hAnsi="Arial" w:cs="Arial"/>
          <w:color w:val="auto"/>
          <w:sz w:val="22"/>
          <w:szCs w:val="22"/>
        </w:rPr>
        <w:t>Ukrepi iz drugega in tretjega odstavka tega člena se na zemljiščih, ki so v lasti pravnih oseb, ki opravljajo gospodarsko dejavnost, in ki se financirajo iz javnih sredstev, izvajajo le, če so bili pred tem skladno s predpisi o spremljanju državnih pomoči priglašeni pristojnemu organu oziroma so dobili pozitivno mnenje.</w:t>
      </w:r>
    </w:p>
    <w:p w:rsidR="00365C4C" w:rsidRPr="00AC3AAD" w:rsidRDefault="00365C4C" w:rsidP="00AC3AAD">
      <w:pPr>
        <w:pStyle w:val="NormalWeb"/>
        <w:spacing w:after="0"/>
        <w:ind w:left="426"/>
        <w:jc w:val="both"/>
        <w:rPr>
          <w:rFonts w:ascii="Arial" w:hAnsi="Arial" w:cs="Arial"/>
          <w:color w:val="auto"/>
          <w:sz w:val="22"/>
          <w:szCs w:val="22"/>
        </w:rPr>
      </w:pPr>
    </w:p>
    <w:p w:rsidR="00365C4C" w:rsidRPr="00AC3AAD" w:rsidRDefault="00365C4C" w:rsidP="00761ED1">
      <w:pPr>
        <w:pStyle w:val="NormalWeb"/>
        <w:numPr>
          <w:ilvl w:val="0"/>
          <w:numId w:val="36"/>
        </w:numPr>
        <w:spacing w:after="0"/>
        <w:ind w:left="426"/>
        <w:jc w:val="both"/>
        <w:rPr>
          <w:rFonts w:ascii="Arial" w:hAnsi="Arial" w:cs="Arial"/>
          <w:color w:val="auto"/>
          <w:sz w:val="22"/>
          <w:szCs w:val="22"/>
        </w:rPr>
      </w:pPr>
      <w:r w:rsidRPr="00AC3AAD">
        <w:rPr>
          <w:rFonts w:ascii="Arial" w:hAnsi="Arial" w:cs="Arial"/>
          <w:color w:val="auto"/>
          <w:sz w:val="22"/>
          <w:szCs w:val="22"/>
        </w:rPr>
        <w:t>Ukrepi monitoringa iz enajste do štirinajste točke drugega odstavka tega člena se uporabljajo za spremljanje učinkov izvedbe ostalih ukrepov iz drugega in tretjega odstavka tega člena. Rezultati izvedenih ukrepov monitoringa se uporabljajo za pripravo letnih načrtov za izvajanje programa ukrepov za posamezno proračunsko leto. Monitoring ostalih izvedenih ukrepov se izvaja v skladu s predpisi o monitoringu okolja.</w:t>
      </w:r>
    </w:p>
    <w:p w:rsidR="00365C4C" w:rsidRPr="00AC3AAD" w:rsidRDefault="00365C4C" w:rsidP="00761ED1">
      <w:pPr>
        <w:pStyle w:val="NormalWeb"/>
        <w:spacing w:after="0"/>
        <w:ind w:left="426"/>
        <w:jc w:val="both"/>
        <w:rPr>
          <w:rFonts w:ascii="Arial" w:hAnsi="Arial" w:cs="Arial"/>
          <w:color w:val="auto"/>
          <w:sz w:val="22"/>
          <w:szCs w:val="22"/>
        </w:rPr>
      </w:pPr>
    </w:p>
    <w:p w:rsidR="00365C4C" w:rsidRPr="00AC3AAD" w:rsidRDefault="00365C4C" w:rsidP="00761ED1">
      <w:pPr>
        <w:pStyle w:val="NormalWeb"/>
        <w:numPr>
          <w:ilvl w:val="0"/>
          <w:numId w:val="36"/>
        </w:numPr>
        <w:spacing w:after="0"/>
        <w:ind w:left="426"/>
        <w:jc w:val="both"/>
        <w:rPr>
          <w:rFonts w:ascii="Arial" w:hAnsi="Arial" w:cs="Arial"/>
          <w:color w:val="auto"/>
          <w:sz w:val="22"/>
          <w:szCs w:val="22"/>
        </w:rPr>
      </w:pPr>
      <w:r w:rsidRPr="00AC3AAD">
        <w:rPr>
          <w:rFonts w:ascii="Arial" w:hAnsi="Arial" w:cs="Arial"/>
          <w:color w:val="auto"/>
          <w:sz w:val="22"/>
          <w:szCs w:val="22"/>
        </w:rPr>
        <w:t>Ukrepi iz tega člena se izvajajo na zemljiščih v lasti države in Mestne občine Celje, za katera je to podalo soglasje oziroma z njimi soglaša. Ukrepi se izvajajo na zemljiščih na industrijskem območju nove Cinkarne, ki so v lasti Cinkarne, Metalurško-kemične Industrije Celje, d.d., na katerih jih mora ta izvajati na podlagi odločb, ki jih skladno z določbami zakona, ki ureja varstvo okolja, izda ministrstvo, pristojno za okolje. Ukrepi se na zemljiščih, ki so v lasti drugih pravnih oseb in v lasti fizičnih oseb, izvajajo le na podlagi soglasja lastnika zemljišča.</w:t>
      </w:r>
    </w:p>
    <w:p w:rsidR="00365C4C" w:rsidRPr="00AC3AAD" w:rsidRDefault="00365C4C" w:rsidP="00761ED1">
      <w:pPr>
        <w:pStyle w:val="NormalWeb"/>
        <w:spacing w:after="0"/>
        <w:ind w:left="426"/>
        <w:jc w:val="both"/>
        <w:rPr>
          <w:rFonts w:ascii="Arial" w:hAnsi="Arial" w:cs="Arial"/>
          <w:color w:val="auto"/>
          <w:sz w:val="22"/>
          <w:szCs w:val="22"/>
        </w:rPr>
      </w:pPr>
    </w:p>
    <w:p w:rsidR="00365C4C" w:rsidRPr="00AC3AAD" w:rsidRDefault="00365C4C" w:rsidP="00761ED1">
      <w:pPr>
        <w:pStyle w:val="NormalWeb"/>
        <w:numPr>
          <w:ilvl w:val="0"/>
          <w:numId w:val="36"/>
        </w:numPr>
        <w:spacing w:after="0"/>
        <w:ind w:left="426"/>
        <w:jc w:val="both"/>
        <w:rPr>
          <w:rFonts w:ascii="Arial" w:hAnsi="Arial" w:cs="Arial"/>
          <w:color w:val="auto"/>
          <w:sz w:val="22"/>
          <w:szCs w:val="22"/>
        </w:rPr>
      </w:pPr>
      <w:r w:rsidRPr="00AC3AAD">
        <w:rPr>
          <w:rFonts w:ascii="Arial" w:hAnsi="Arial" w:cs="Arial"/>
          <w:color w:val="auto"/>
          <w:sz w:val="22"/>
          <w:szCs w:val="22"/>
        </w:rPr>
        <w:t xml:space="preserve">Lastnik ali drug posestnik zemljišča, ki meji na zemljišča na območju Stare Cinkarne, lokaciji ali mestu iz </w:t>
      </w:r>
      <w:r>
        <w:rPr>
          <w:rFonts w:ascii="Arial" w:hAnsi="Arial" w:cs="Arial"/>
          <w:color w:val="auto"/>
          <w:sz w:val="22"/>
          <w:szCs w:val="22"/>
        </w:rPr>
        <w:t xml:space="preserve">četrtega </w:t>
      </w:r>
      <w:r w:rsidRPr="00AC3AAD">
        <w:rPr>
          <w:rFonts w:ascii="Arial" w:hAnsi="Arial" w:cs="Arial"/>
          <w:color w:val="auto"/>
          <w:sz w:val="22"/>
          <w:szCs w:val="22"/>
        </w:rPr>
        <w:t>odstavka prejšnjega člena, mora dopustiti, da se na njem izvedejo ukrepi iz tega člena.</w:t>
      </w:r>
    </w:p>
    <w:p w:rsidR="00365C4C" w:rsidRPr="00AC3AAD" w:rsidRDefault="00365C4C" w:rsidP="00761ED1">
      <w:pPr>
        <w:pStyle w:val="NormalWeb"/>
        <w:spacing w:after="0"/>
        <w:ind w:left="426"/>
        <w:jc w:val="both"/>
        <w:rPr>
          <w:rFonts w:ascii="Arial" w:hAnsi="Arial" w:cs="Arial"/>
          <w:color w:val="auto"/>
          <w:sz w:val="22"/>
          <w:szCs w:val="22"/>
        </w:rPr>
      </w:pPr>
    </w:p>
    <w:p w:rsidR="00365C4C" w:rsidRPr="003D70AF" w:rsidRDefault="00365C4C" w:rsidP="00761ED1">
      <w:pPr>
        <w:pStyle w:val="NormalWeb"/>
        <w:numPr>
          <w:ilvl w:val="0"/>
          <w:numId w:val="36"/>
        </w:numPr>
        <w:spacing w:after="0"/>
        <w:ind w:left="426"/>
        <w:jc w:val="both"/>
        <w:rPr>
          <w:rFonts w:ascii="Arial" w:hAnsi="Arial" w:cs="Arial"/>
          <w:color w:val="auto"/>
          <w:sz w:val="22"/>
          <w:szCs w:val="22"/>
        </w:rPr>
      </w:pPr>
      <w:r w:rsidRPr="00AC3AAD">
        <w:rPr>
          <w:rFonts w:ascii="Arial" w:hAnsi="Arial" w:cs="Arial"/>
          <w:color w:val="auto"/>
          <w:sz w:val="22"/>
          <w:szCs w:val="22"/>
        </w:rPr>
        <w:t xml:space="preserve">Ministrstvo, pristojno za okolje, </w:t>
      </w:r>
      <w:r w:rsidRPr="003D70AF">
        <w:rPr>
          <w:rFonts w:ascii="Arial" w:hAnsi="Arial" w:cs="Arial"/>
          <w:color w:val="auto"/>
          <w:sz w:val="22"/>
          <w:szCs w:val="22"/>
        </w:rPr>
        <w:t xml:space="preserve">na območju </w:t>
      </w:r>
      <w:r>
        <w:rPr>
          <w:rFonts w:ascii="Arial" w:hAnsi="Arial" w:cs="Arial"/>
          <w:color w:val="auto"/>
          <w:sz w:val="22"/>
          <w:szCs w:val="22"/>
        </w:rPr>
        <w:t>Stare</w:t>
      </w:r>
      <w:r w:rsidRPr="003D70AF">
        <w:rPr>
          <w:rFonts w:ascii="Arial" w:hAnsi="Arial" w:cs="Arial"/>
          <w:color w:val="auto"/>
          <w:sz w:val="22"/>
          <w:szCs w:val="22"/>
        </w:rPr>
        <w:t xml:space="preserve"> Cinkarne, lokaciji ali mestu iz </w:t>
      </w:r>
      <w:r>
        <w:rPr>
          <w:rFonts w:ascii="Arial" w:hAnsi="Arial" w:cs="Arial"/>
          <w:color w:val="auto"/>
          <w:sz w:val="22"/>
          <w:szCs w:val="22"/>
        </w:rPr>
        <w:t xml:space="preserve">petega </w:t>
      </w:r>
      <w:r w:rsidRPr="003D70AF">
        <w:rPr>
          <w:rFonts w:ascii="Arial" w:hAnsi="Arial" w:cs="Arial"/>
          <w:color w:val="auto"/>
          <w:sz w:val="22"/>
          <w:szCs w:val="22"/>
        </w:rPr>
        <w:t>odstavka prejšnjega člena</w:t>
      </w:r>
      <w:r w:rsidRPr="00AC3AAD">
        <w:rPr>
          <w:rFonts w:ascii="Arial" w:hAnsi="Arial" w:cs="Arial"/>
          <w:color w:val="auto"/>
          <w:sz w:val="22"/>
          <w:szCs w:val="22"/>
        </w:rPr>
        <w:t xml:space="preserve"> lahko z odločbo prepove načrtovane posege, zaradi katerih se ne bi izvedli predvideni ukrepi iz tega člena.</w:t>
      </w:r>
    </w:p>
    <w:p w:rsidR="00365C4C" w:rsidRPr="00AC3AAD" w:rsidRDefault="00365C4C" w:rsidP="00AC3AAD">
      <w:pPr>
        <w:pStyle w:val="NormalWeb"/>
        <w:spacing w:after="0"/>
        <w:ind w:left="426"/>
        <w:jc w:val="both"/>
        <w:rPr>
          <w:rFonts w:ascii="Arial" w:hAnsi="Arial" w:cs="Arial"/>
          <w:color w:val="auto"/>
          <w:sz w:val="22"/>
          <w:szCs w:val="22"/>
        </w:rPr>
      </w:pPr>
    </w:p>
    <w:p w:rsidR="00365C4C" w:rsidRPr="00F827B1" w:rsidRDefault="00365C4C" w:rsidP="002E4B94">
      <w:pPr>
        <w:ind w:left="600"/>
        <w:outlineLvl w:val="0"/>
        <w:rPr>
          <w:rFonts w:ascii="Arial" w:hAnsi="Arial" w:cs="Arial"/>
          <w:sz w:val="22"/>
          <w:szCs w:val="22"/>
        </w:rPr>
      </w:pPr>
    </w:p>
    <w:p w:rsidR="00365C4C" w:rsidRPr="00F827B1" w:rsidRDefault="00365C4C" w:rsidP="002E4B94">
      <w:pPr>
        <w:pStyle w:val="esegmenth4"/>
        <w:numPr>
          <w:ilvl w:val="0"/>
          <w:numId w:val="4"/>
        </w:numPr>
        <w:spacing w:after="0"/>
        <w:rPr>
          <w:rFonts w:ascii="Arial" w:hAnsi="Arial" w:cs="Arial"/>
          <w:color w:val="auto"/>
          <w:sz w:val="22"/>
          <w:szCs w:val="22"/>
        </w:rPr>
      </w:pPr>
      <w:r w:rsidRPr="00F827B1">
        <w:rPr>
          <w:rFonts w:ascii="Arial" w:hAnsi="Arial" w:cs="Arial"/>
          <w:color w:val="auto"/>
          <w:sz w:val="22"/>
          <w:szCs w:val="22"/>
        </w:rPr>
        <w:t>člen</w:t>
      </w:r>
    </w:p>
    <w:p w:rsidR="00365C4C" w:rsidRPr="00F827B1" w:rsidRDefault="00365C4C" w:rsidP="002E4B94">
      <w:pPr>
        <w:pStyle w:val="NormalWeb"/>
        <w:spacing w:after="0"/>
        <w:jc w:val="center"/>
        <w:rPr>
          <w:rFonts w:ascii="Arial" w:hAnsi="Arial" w:cs="Arial"/>
          <w:b/>
          <w:bCs/>
          <w:color w:val="auto"/>
          <w:sz w:val="22"/>
          <w:szCs w:val="22"/>
        </w:rPr>
      </w:pPr>
      <w:r w:rsidRPr="00F827B1">
        <w:rPr>
          <w:rFonts w:ascii="Arial" w:hAnsi="Arial" w:cs="Arial"/>
          <w:b/>
          <w:bCs/>
          <w:color w:val="auto"/>
          <w:sz w:val="22"/>
          <w:szCs w:val="22"/>
        </w:rPr>
        <w:t>(način financiranja programa ukrepov, nosilci izvajanja ukrepov in letni načrt)</w:t>
      </w:r>
    </w:p>
    <w:p w:rsidR="00365C4C" w:rsidRPr="00F827B1" w:rsidRDefault="00365C4C" w:rsidP="002E4B94">
      <w:pPr>
        <w:pStyle w:val="NormalWeb"/>
        <w:spacing w:after="0"/>
        <w:jc w:val="center"/>
        <w:rPr>
          <w:rFonts w:ascii="Arial" w:hAnsi="Arial" w:cs="Arial"/>
          <w:color w:val="auto"/>
          <w:sz w:val="22"/>
          <w:szCs w:val="22"/>
        </w:rPr>
      </w:pPr>
    </w:p>
    <w:p w:rsidR="00365C4C" w:rsidRPr="003D70AF" w:rsidRDefault="00365C4C" w:rsidP="00AC3AAD">
      <w:pPr>
        <w:pStyle w:val="ListParagraph"/>
        <w:numPr>
          <w:ilvl w:val="0"/>
          <w:numId w:val="21"/>
        </w:numPr>
        <w:tabs>
          <w:tab w:val="clear" w:pos="600"/>
          <w:tab w:val="num" w:pos="426"/>
        </w:tabs>
        <w:ind w:left="426"/>
        <w:rPr>
          <w:lang w:eastAsia="sl-SI"/>
        </w:rPr>
      </w:pPr>
      <w:r w:rsidRPr="003D70AF">
        <w:rPr>
          <w:lang w:eastAsia="sl-SI"/>
        </w:rPr>
        <w:t>Program ukrepov sprejme Vlada Republike Slovenije (v nadaljevanju: vlada) na predlog ministrstva, pristojnega za okolje in ministrstva, pristojnega za zdravje ter v sodelovanju z Mestno občino Celje. V programu ukrepov  se opredelijo tudi naloge oziroma ukrepi Mestne občine Celje, vključno z deležem sredstev za njihovo izvedbo.</w:t>
      </w:r>
      <w:r w:rsidRPr="003D70AF">
        <w:rPr>
          <w:shd w:val="clear" w:color="auto" w:fill="FFFFFF"/>
        </w:rPr>
        <w:t xml:space="preserve"> Za sodelovanje Mestne občine Celje je pristojen župan ali po pooblastilu župana podžupan. Naloge oziroma ukrepe Mestne občine Celje mora odobriti občinski svet.</w:t>
      </w:r>
    </w:p>
    <w:p w:rsidR="00365C4C" w:rsidRPr="003D70AF" w:rsidRDefault="00365C4C" w:rsidP="00AC3AAD">
      <w:pPr>
        <w:tabs>
          <w:tab w:val="num" w:pos="426"/>
        </w:tabs>
        <w:ind w:left="426"/>
        <w:rPr>
          <w:lang w:eastAsia="sl-SI"/>
        </w:rPr>
      </w:pPr>
    </w:p>
    <w:p w:rsidR="00365C4C" w:rsidRPr="003D70AF" w:rsidRDefault="00365C4C" w:rsidP="00AC3AAD">
      <w:pPr>
        <w:pStyle w:val="ListParagraph"/>
        <w:numPr>
          <w:ilvl w:val="0"/>
          <w:numId w:val="21"/>
        </w:numPr>
        <w:tabs>
          <w:tab w:val="clear" w:pos="600"/>
          <w:tab w:val="num" w:pos="426"/>
        </w:tabs>
        <w:ind w:left="426"/>
        <w:rPr>
          <w:lang w:eastAsia="sl-SI"/>
        </w:rPr>
      </w:pPr>
      <w:r w:rsidRPr="003D70AF">
        <w:rPr>
          <w:lang w:eastAsia="sl-SI"/>
        </w:rPr>
        <w:t>Sredstva za izvajanje programa ukrepov se zagotavljajo iz proračuna Republike Slovenije in proračuna Mestne občine Celje. Republika Slovenija zagotavlja najmanj 75% sredstev. Sredstva iz državnega proračuna se zagotavljajo v finančnih načrtih ministrstva, pristojnega za okolje in ministrstva, pristojnega za zdravje.</w:t>
      </w:r>
    </w:p>
    <w:p w:rsidR="00365C4C" w:rsidRPr="003D70AF" w:rsidRDefault="00365C4C" w:rsidP="00AC3AAD">
      <w:pPr>
        <w:pStyle w:val="ListParagraph"/>
        <w:tabs>
          <w:tab w:val="num" w:pos="426"/>
        </w:tabs>
        <w:ind w:left="426"/>
        <w:rPr>
          <w:lang w:eastAsia="sl-SI"/>
        </w:rPr>
      </w:pPr>
    </w:p>
    <w:p w:rsidR="00365C4C" w:rsidRPr="00046CA0" w:rsidRDefault="00365C4C" w:rsidP="00AC3AAD">
      <w:pPr>
        <w:pStyle w:val="ListParagraph"/>
        <w:numPr>
          <w:ilvl w:val="0"/>
          <w:numId w:val="21"/>
        </w:numPr>
        <w:tabs>
          <w:tab w:val="clear" w:pos="600"/>
          <w:tab w:val="num" w:pos="426"/>
        </w:tabs>
        <w:ind w:left="426"/>
        <w:rPr>
          <w:b/>
          <w:bCs/>
          <w:lang w:eastAsia="sl-SI"/>
        </w:rPr>
      </w:pPr>
      <w:r w:rsidRPr="003D70AF">
        <w:rPr>
          <w:lang w:eastAsia="sl-SI"/>
        </w:rPr>
        <w:t xml:space="preserve">Ne glede na prejšnji odstavek del sredstev za sanacijo območja </w:t>
      </w:r>
      <w:r>
        <w:rPr>
          <w:lang w:eastAsia="sl-SI"/>
        </w:rPr>
        <w:t>Stare</w:t>
      </w:r>
      <w:r w:rsidRPr="003D70AF">
        <w:rPr>
          <w:lang w:eastAsia="sl-SI"/>
        </w:rPr>
        <w:t xml:space="preserve"> Cinkarne Mestni občini Celje zagotavlja tudi povzročitelj onesnaženja, Cinkarna metalurško-kemična industrija Celje, d.d.. Mestna občina Celje in Cinkarna metalurško-kemična industrija Celje, d.d. skleneta sporazum, s katerim se dogovorita o višini in dinamiki izplačevanja sredstev. Cinkarna, Metalurško-kemična Industrija Celje, d.d. krije tudi stroške za izvajanje programa ukrepov na zemljiščih na industrijskem območju nove Cinkarne, ki ji jih skladno z določbami zakona, ki ureja varstvo okolja, z odločbo naloži ministrstvo, pristojno za okolje</w:t>
      </w:r>
      <w:r w:rsidRPr="00046CA0">
        <w:rPr>
          <w:b/>
          <w:bCs/>
          <w:lang w:eastAsia="sl-SI"/>
        </w:rPr>
        <w:t>. V odločbi ministrstvo določi ukrepe, vključno z ukrepi za monitoring, na predlog zunanjega izvajalca iz osmega odstavka tega člena in Cinkarne, Metalurško-kemične Industrije Celje, d.d.</w:t>
      </w:r>
      <w:r>
        <w:rPr>
          <w:b/>
          <w:bCs/>
          <w:lang w:eastAsia="sl-SI"/>
        </w:rPr>
        <w:t xml:space="preserve"> .</w:t>
      </w:r>
    </w:p>
    <w:p w:rsidR="00365C4C" w:rsidRPr="00046CA0" w:rsidRDefault="00365C4C" w:rsidP="00AC3AAD">
      <w:pPr>
        <w:tabs>
          <w:tab w:val="num" w:pos="426"/>
        </w:tabs>
        <w:ind w:left="426"/>
        <w:rPr>
          <w:rFonts w:ascii="Arial" w:hAnsi="Arial" w:cs="Arial"/>
          <w:sz w:val="22"/>
          <w:szCs w:val="22"/>
          <w:lang w:eastAsia="sl-SI"/>
        </w:rPr>
      </w:pPr>
    </w:p>
    <w:p w:rsidR="00365C4C" w:rsidRPr="003D70AF" w:rsidRDefault="00365C4C" w:rsidP="00AC3AAD">
      <w:pPr>
        <w:pStyle w:val="ListParagraph"/>
        <w:numPr>
          <w:ilvl w:val="0"/>
          <w:numId w:val="21"/>
        </w:numPr>
        <w:tabs>
          <w:tab w:val="clear" w:pos="600"/>
          <w:tab w:val="num" w:pos="426"/>
        </w:tabs>
        <w:ind w:left="426"/>
        <w:rPr>
          <w:lang w:eastAsia="sl-SI"/>
        </w:rPr>
      </w:pPr>
      <w:r w:rsidRPr="003D70AF">
        <w:rPr>
          <w:lang w:eastAsia="sl-SI"/>
        </w:rPr>
        <w:t>V programu ukrepov se podrobneje določijo ukrepi iz 3. člena tega zakona. Ukrepi se v programu ukrepov določijo glede na tehnično izvedljivost ukrepov, najprimernejše tehnologije oziroma metode, višino stroškov, predvideno učinkovitost oziroma izboljšanje kakovosti onesnaženih tal.</w:t>
      </w:r>
    </w:p>
    <w:p w:rsidR="00365C4C" w:rsidRPr="003D70AF" w:rsidRDefault="00365C4C" w:rsidP="00AC3AAD">
      <w:pPr>
        <w:tabs>
          <w:tab w:val="num" w:pos="426"/>
        </w:tabs>
        <w:ind w:left="426"/>
        <w:rPr>
          <w:lang w:eastAsia="sl-SI"/>
        </w:rPr>
      </w:pPr>
    </w:p>
    <w:p w:rsidR="00365C4C" w:rsidRPr="003D70AF" w:rsidRDefault="00365C4C" w:rsidP="00AC3AAD">
      <w:pPr>
        <w:pStyle w:val="ListParagraph"/>
        <w:numPr>
          <w:ilvl w:val="0"/>
          <w:numId w:val="21"/>
        </w:numPr>
        <w:tabs>
          <w:tab w:val="clear" w:pos="600"/>
          <w:tab w:val="num" w:pos="426"/>
        </w:tabs>
        <w:ind w:left="426"/>
        <w:rPr>
          <w:lang w:eastAsia="sl-SI"/>
        </w:rPr>
      </w:pPr>
      <w:r w:rsidRPr="003D70AF">
        <w:rPr>
          <w:lang w:eastAsia="sl-SI"/>
        </w:rPr>
        <w:t xml:space="preserve">Program ukrepov izvajajo Republika Slovenija oziroma zanjo ministrstvo, pristojno za okolje </w:t>
      </w:r>
      <w:r w:rsidRPr="0032567D">
        <w:rPr>
          <w:b/>
          <w:bCs/>
          <w:lang w:eastAsia="sl-SI"/>
        </w:rPr>
        <w:t xml:space="preserve">in ministrstvo, pristojno za zdravje oziroma zanj </w:t>
      </w:r>
      <w:r w:rsidRPr="003D70AF">
        <w:t>Nacionalni inštitut za javno zdravje</w:t>
      </w:r>
      <w:r w:rsidRPr="003D70AF">
        <w:rPr>
          <w:lang w:eastAsia="sl-SI"/>
        </w:rPr>
        <w:t xml:space="preserve"> ter Mestna občina Celje. Za Republiko Slovenijo in Mestno občino Celje posamezne ukrepe iz programa ukrepov izvajajo usposobljeni izvajalci, izbrani skladno s predpisi o javnem naročanju. </w:t>
      </w:r>
      <w:r w:rsidRPr="003D70AF">
        <w:t xml:space="preserve">Ukrep monitoringa iz enajste točke drugega odstavka 3. člena tega zakona izvaja enota Nacionalnega inštituta za javno zdravje, ki je pristojna za območje Mestne občine Celje. </w:t>
      </w:r>
      <w:r w:rsidRPr="003D70AF">
        <w:rPr>
          <w:lang w:eastAsia="sl-SI"/>
        </w:rPr>
        <w:t>Sredstva za izvajanje monitoringa zagotovi ministrstvo, pristojno za zdravje.</w:t>
      </w:r>
    </w:p>
    <w:p w:rsidR="00365C4C" w:rsidRPr="003D70AF" w:rsidRDefault="00365C4C" w:rsidP="002E4B94">
      <w:pPr>
        <w:rPr>
          <w:lang w:eastAsia="sl-SI"/>
        </w:rPr>
      </w:pPr>
    </w:p>
    <w:p w:rsidR="00365C4C" w:rsidRPr="003D70AF" w:rsidRDefault="00365C4C" w:rsidP="00AC3AAD">
      <w:pPr>
        <w:pStyle w:val="ListParagraph"/>
        <w:numPr>
          <w:ilvl w:val="0"/>
          <w:numId w:val="21"/>
        </w:numPr>
        <w:tabs>
          <w:tab w:val="clear" w:pos="600"/>
          <w:tab w:val="num" w:pos="426"/>
        </w:tabs>
        <w:ind w:left="426"/>
        <w:rPr>
          <w:lang w:eastAsia="sl-SI"/>
        </w:rPr>
      </w:pPr>
      <w:r w:rsidRPr="003D70AF">
        <w:rPr>
          <w:lang w:eastAsia="sl-SI"/>
        </w:rPr>
        <w:t>Za izvajanje programa ukrepov vlada sprejme letni načrt za posamezno proračunsko leto (v nadaljevanju: letni načrt). Letni načrt pripravi ministrstvo, pristojno za okolje, v sodelovanju z Nacionalnim inštitutom za javno zdravje in Mestno občino Celje in ga predloži vladi v sprejem. Letni načrt vsebuje seznam ukrepov</w:t>
      </w:r>
      <w:r>
        <w:rPr>
          <w:lang w:eastAsia="sl-SI"/>
        </w:rPr>
        <w:t>,</w:t>
      </w:r>
      <w:r w:rsidRPr="00507E72">
        <w:t xml:space="preserve"> </w:t>
      </w:r>
      <w:r w:rsidRPr="0061006E">
        <w:rPr>
          <w:b/>
          <w:bCs/>
        </w:rPr>
        <w:t>površine iz prve do tretje toč</w:t>
      </w:r>
      <w:r>
        <w:rPr>
          <w:b/>
          <w:bCs/>
        </w:rPr>
        <w:t>k</w:t>
      </w:r>
      <w:r w:rsidRPr="0061006E">
        <w:rPr>
          <w:b/>
          <w:bCs/>
        </w:rPr>
        <w:t>e drugega odstavka 3. člena tega zakona</w:t>
      </w:r>
      <w:r w:rsidRPr="00507E72">
        <w:t xml:space="preserve">, </w:t>
      </w:r>
      <w:r w:rsidRPr="0061006E">
        <w:rPr>
          <w:b/>
          <w:bCs/>
        </w:rPr>
        <w:t>površine oziroma</w:t>
      </w:r>
      <w:r>
        <w:t xml:space="preserve"> </w:t>
      </w:r>
      <w:r w:rsidRPr="00F269A2">
        <w:rPr>
          <w:b/>
          <w:bCs/>
          <w:lang w:eastAsia="sl-SI"/>
        </w:rPr>
        <w:t>zemljišča</w:t>
      </w:r>
      <w:r>
        <w:rPr>
          <w:lang w:eastAsia="sl-SI"/>
        </w:rPr>
        <w:t xml:space="preserve"> na območju Stare Cinkarne, </w:t>
      </w:r>
      <w:r w:rsidRPr="003D70AF">
        <w:rPr>
          <w:lang w:eastAsia="sl-SI"/>
        </w:rPr>
        <w:t>vodn</w:t>
      </w:r>
      <w:r>
        <w:rPr>
          <w:lang w:eastAsia="sl-SI"/>
        </w:rPr>
        <w:t xml:space="preserve">e in </w:t>
      </w:r>
      <w:r w:rsidRPr="003D70AF">
        <w:rPr>
          <w:lang w:eastAsia="sl-SI"/>
        </w:rPr>
        <w:t>obvodn</w:t>
      </w:r>
      <w:r>
        <w:rPr>
          <w:lang w:eastAsia="sl-SI"/>
        </w:rPr>
        <w:t xml:space="preserve">e </w:t>
      </w:r>
      <w:r w:rsidRPr="003D70AF">
        <w:rPr>
          <w:lang w:eastAsia="sl-SI"/>
        </w:rPr>
        <w:t>površin</w:t>
      </w:r>
      <w:r>
        <w:rPr>
          <w:lang w:eastAsia="sl-SI"/>
        </w:rPr>
        <w:t>e</w:t>
      </w:r>
      <w:r w:rsidRPr="003D70AF">
        <w:rPr>
          <w:lang w:eastAsia="sl-SI"/>
        </w:rPr>
        <w:t xml:space="preserve"> vodotoka Voglajna na območju </w:t>
      </w:r>
      <w:r>
        <w:rPr>
          <w:lang w:eastAsia="sl-SI"/>
        </w:rPr>
        <w:t>Stare</w:t>
      </w:r>
      <w:r w:rsidRPr="003D70AF">
        <w:rPr>
          <w:lang w:eastAsia="sl-SI"/>
        </w:rPr>
        <w:t xml:space="preserve"> Cinkarne ter njegov</w:t>
      </w:r>
      <w:r>
        <w:rPr>
          <w:lang w:eastAsia="sl-SI"/>
        </w:rPr>
        <w:t>e</w:t>
      </w:r>
      <w:r w:rsidRPr="003D70AF">
        <w:rPr>
          <w:lang w:eastAsia="sl-SI"/>
        </w:rPr>
        <w:t xml:space="preserve"> razlivn</w:t>
      </w:r>
      <w:r>
        <w:rPr>
          <w:lang w:eastAsia="sl-SI"/>
        </w:rPr>
        <w:t>e</w:t>
      </w:r>
      <w:r w:rsidRPr="003D70AF">
        <w:rPr>
          <w:lang w:eastAsia="sl-SI"/>
        </w:rPr>
        <w:t> površi</w:t>
      </w:r>
      <w:r>
        <w:rPr>
          <w:lang w:eastAsia="sl-SI"/>
        </w:rPr>
        <w:t xml:space="preserve">ne, </w:t>
      </w:r>
      <w:r w:rsidRPr="00F269A2">
        <w:rPr>
          <w:b/>
          <w:bCs/>
          <w:lang w:eastAsia="sl-SI"/>
        </w:rPr>
        <w:t>površine oziroma zemljišča</w:t>
      </w:r>
      <w:r>
        <w:rPr>
          <w:lang w:eastAsia="sl-SI"/>
        </w:rPr>
        <w:t xml:space="preserve"> </w:t>
      </w:r>
      <w:r w:rsidRPr="003D70AF">
        <w:rPr>
          <w:lang w:eastAsia="sl-SI"/>
        </w:rPr>
        <w:t>na območju industrijskega območja nove Cinkarne, lokacije in mesta iz petega odstavka 2. člena tega zakona na katerih se bodo ukrepi izvajali</w:t>
      </w:r>
      <w:r>
        <w:rPr>
          <w:lang w:eastAsia="sl-SI"/>
        </w:rPr>
        <w:t xml:space="preserve">, </w:t>
      </w:r>
      <w:r w:rsidRPr="00385B9A">
        <w:rPr>
          <w:b/>
          <w:bCs/>
          <w:lang w:eastAsia="sl-SI"/>
        </w:rPr>
        <w:t>stavbe iz pete točke</w:t>
      </w:r>
      <w:r>
        <w:rPr>
          <w:lang w:eastAsia="sl-SI"/>
        </w:rPr>
        <w:t xml:space="preserve"> </w:t>
      </w:r>
      <w:r w:rsidRPr="0061006E">
        <w:rPr>
          <w:b/>
          <w:bCs/>
        </w:rPr>
        <w:t>drugega odstavka 3. člena tega zakona</w:t>
      </w:r>
      <w:r w:rsidRPr="003D70AF">
        <w:rPr>
          <w:lang w:eastAsia="sl-SI"/>
        </w:rPr>
        <w:t xml:space="preserve"> in višino sredstev iz državnega in občinskega proračuna ter sredstva Cinkarne metalurško-kemične industrije Celje, d.d., ki so namenjena za njihovo izvedbo. Ministrstvo, pristojno za okolje in prostor, pri pripravi letnega načrta upošteva stopnjo tveganja, ki ga del območja </w:t>
      </w:r>
      <w:r>
        <w:rPr>
          <w:lang w:eastAsia="sl-SI"/>
        </w:rPr>
        <w:t>Stare</w:t>
      </w:r>
      <w:r w:rsidRPr="003D70AF">
        <w:rPr>
          <w:lang w:eastAsia="sl-SI"/>
        </w:rPr>
        <w:t xml:space="preserve"> Cinkarne, lokacije ali mesta iz petega odstavka 2. člena tega zakona predstavlja za zdravje ljudi, tehnično izvedljivost ukrepov in stroške za njihovo izvajanje ter sredstva, ki so v proračunskem letu za izvajanje ukrepov določena z državnim in občinskim proračunom ter </w:t>
      </w:r>
      <w:r w:rsidRPr="00385B9A">
        <w:rPr>
          <w:b/>
          <w:bCs/>
          <w:lang w:eastAsia="sl-SI"/>
        </w:rPr>
        <w:t>predvidena</w:t>
      </w:r>
      <w:r>
        <w:rPr>
          <w:lang w:eastAsia="sl-SI"/>
        </w:rPr>
        <w:t xml:space="preserve"> </w:t>
      </w:r>
      <w:r w:rsidRPr="003D70AF">
        <w:rPr>
          <w:lang w:eastAsia="sl-SI"/>
        </w:rPr>
        <w:t xml:space="preserve">sredstva Cinkarne metalurško-kemične industrije Celje, d.d.. V letnem načrtu se kot prioritete za izvajanje ukrepov določijo </w:t>
      </w:r>
      <w:r w:rsidRPr="00385B9A">
        <w:rPr>
          <w:b/>
          <w:bCs/>
          <w:lang w:eastAsia="sl-SI"/>
        </w:rPr>
        <w:t>površine oziroma</w:t>
      </w:r>
      <w:r>
        <w:rPr>
          <w:lang w:eastAsia="sl-SI"/>
        </w:rPr>
        <w:t xml:space="preserve"> zemljišča na </w:t>
      </w:r>
      <w:r w:rsidRPr="003D70AF">
        <w:rPr>
          <w:lang w:eastAsia="sl-SI"/>
        </w:rPr>
        <w:t>območj</w:t>
      </w:r>
      <w:r>
        <w:rPr>
          <w:lang w:eastAsia="sl-SI"/>
        </w:rPr>
        <w:t>u</w:t>
      </w:r>
      <w:r w:rsidRPr="003D70AF">
        <w:rPr>
          <w:lang w:eastAsia="sl-SI"/>
        </w:rPr>
        <w:t xml:space="preserve"> </w:t>
      </w:r>
      <w:r>
        <w:rPr>
          <w:lang w:eastAsia="sl-SI"/>
        </w:rPr>
        <w:t>Stare</w:t>
      </w:r>
      <w:r w:rsidRPr="003D70AF">
        <w:rPr>
          <w:lang w:eastAsia="sl-SI"/>
        </w:rPr>
        <w:t xml:space="preserve"> Cinkarne</w:t>
      </w:r>
      <w:r>
        <w:rPr>
          <w:lang w:eastAsia="sl-SI"/>
        </w:rPr>
        <w:t>, deli naselij v okolici območja Stare Cinkarne,</w:t>
      </w:r>
      <w:r w:rsidRPr="003D70AF">
        <w:rPr>
          <w:lang w:eastAsia="sl-SI"/>
        </w:rPr>
        <w:t xml:space="preserve"> </w:t>
      </w:r>
      <w:r w:rsidRPr="0061006E">
        <w:rPr>
          <w:b/>
          <w:bCs/>
        </w:rPr>
        <w:t xml:space="preserve">površine iz prve </w:t>
      </w:r>
      <w:r>
        <w:rPr>
          <w:b/>
          <w:bCs/>
        </w:rPr>
        <w:t>in druge</w:t>
      </w:r>
      <w:r w:rsidRPr="0061006E">
        <w:rPr>
          <w:b/>
          <w:bCs/>
        </w:rPr>
        <w:t xml:space="preserve"> toč</w:t>
      </w:r>
      <w:r>
        <w:rPr>
          <w:b/>
          <w:bCs/>
        </w:rPr>
        <w:t>k</w:t>
      </w:r>
      <w:r w:rsidRPr="0061006E">
        <w:rPr>
          <w:b/>
          <w:bCs/>
        </w:rPr>
        <w:t>e drugega odstavka 3. člena tega zakona</w:t>
      </w:r>
      <w:r>
        <w:rPr>
          <w:lang w:eastAsia="sl-SI"/>
        </w:rPr>
        <w:t xml:space="preserve"> ter </w:t>
      </w:r>
      <w:r w:rsidRPr="00385B9A">
        <w:rPr>
          <w:b/>
          <w:bCs/>
          <w:lang w:eastAsia="sl-SI"/>
        </w:rPr>
        <w:t>površine</w:t>
      </w:r>
      <w:r>
        <w:rPr>
          <w:lang w:eastAsia="sl-SI"/>
        </w:rPr>
        <w:t xml:space="preserve"> vodotoka Voglajna</w:t>
      </w:r>
      <w:r w:rsidRPr="003D70AF">
        <w:rPr>
          <w:lang w:eastAsia="sl-SI"/>
        </w:rPr>
        <w:t>.</w:t>
      </w:r>
    </w:p>
    <w:p w:rsidR="00365C4C" w:rsidRPr="003D70AF" w:rsidRDefault="00365C4C" w:rsidP="00AC3AAD">
      <w:pPr>
        <w:pStyle w:val="ListParagraph"/>
        <w:ind w:left="426"/>
        <w:rPr>
          <w:lang w:eastAsia="sl-SI"/>
        </w:rPr>
      </w:pPr>
    </w:p>
    <w:p w:rsidR="00365C4C" w:rsidRPr="003D70AF" w:rsidRDefault="00365C4C" w:rsidP="00AC3AAD">
      <w:pPr>
        <w:pStyle w:val="ListParagraph"/>
        <w:numPr>
          <w:ilvl w:val="0"/>
          <w:numId w:val="21"/>
        </w:numPr>
        <w:tabs>
          <w:tab w:val="clear" w:pos="600"/>
          <w:tab w:val="num" w:pos="426"/>
        </w:tabs>
        <w:ind w:left="426"/>
        <w:rPr>
          <w:lang w:eastAsia="sl-SI"/>
        </w:rPr>
      </w:pPr>
      <w:r w:rsidRPr="003D70AF">
        <w:rPr>
          <w:lang w:eastAsia="sl-SI"/>
        </w:rPr>
        <w:t>Skupaj z letnim načrtom ministrstvo, pristojno za okolje, v sodelovanju z Nacionalnim inštitutom za javno zdravje ter Mestno občino Celje, pripravi tudi poročilo o izvajanju letnega načrta za preteklo proračunsko leto (v nadaljevanju: poročilo) in ga predloži vladi v seznanitev.</w:t>
      </w:r>
    </w:p>
    <w:p w:rsidR="00365C4C" w:rsidRPr="003D70AF" w:rsidRDefault="00365C4C" w:rsidP="00AC3AAD">
      <w:pPr>
        <w:pStyle w:val="ListParagraph"/>
        <w:ind w:left="426"/>
        <w:rPr>
          <w:lang w:eastAsia="sl-SI"/>
        </w:rPr>
      </w:pPr>
    </w:p>
    <w:p w:rsidR="00365C4C" w:rsidRPr="003D70AF" w:rsidRDefault="00365C4C" w:rsidP="00AC3AAD">
      <w:pPr>
        <w:pStyle w:val="ListParagraph"/>
        <w:numPr>
          <w:ilvl w:val="0"/>
          <w:numId w:val="21"/>
        </w:numPr>
        <w:tabs>
          <w:tab w:val="clear" w:pos="600"/>
          <w:tab w:val="num" w:pos="426"/>
        </w:tabs>
        <w:ind w:left="426"/>
        <w:rPr>
          <w:lang w:eastAsia="sl-SI"/>
        </w:rPr>
      </w:pPr>
      <w:r w:rsidRPr="003D70AF">
        <w:rPr>
          <w:lang w:eastAsia="sl-SI"/>
        </w:rPr>
        <w:t>Za pripravo in koordinacijo programa ukrepov, pripravo in koordinacijo letnega načrta ter poročila o izvajanju letnega načrta ministrstvo, pristojno za okolje, sklene pogodbo z zunanjim izvajalcem, izbranim skladno s predpisi o javnem naročanju.</w:t>
      </w:r>
    </w:p>
    <w:p w:rsidR="00365C4C" w:rsidRPr="00F827B1" w:rsidRDefault="00365C4C" w:rsidP="002E4B94">
      <w:pPr>
        <w:spacing w:after="210"/>
        <w:rPr>
          <w:lang w:eastAsia="sl-SI"/>
        </w:rPr>
      </w:pPr>
    </w:p>
    <w:p w:rsidR="00365C4C" w:rsidRPr="00F827B1" w:rsidRDefault="00365C4C" w:rsidP="00AC3AAD">
      <w:pPr>
        <w:pStyle w:val="esegmenth4"/>
        <w:numPr>
          <w:ilvl w:val="0"/>
          <w:numId w:val="4"/>
        </w:numPr>
        <w:spacing w:after="0"/>
        <w:ind w:left="426"/>
        <w:rPr>
          <w:rFonts w:ascii="Arial" w:hAnsi="Arial" w:cs="Arial"/>
          <w:color w:val="auto"/>
          <w:sz w:val="22"/>
          <w:szCs w:val="22"/>
        </w:rPr>
      </w:pPr>
      <w:r w:rsidRPr="00F827B1">
        <w:rPr>
          <w:rFonts w:ascii="Arial" w:hAnsi="Arial" w:cs="Arial"/>
          <w:color w:val="auto"/>
          <w:sz w:val="22"/>
          <w:szCs w:val="22"/>
        </w:rPr>
        <w:t>člen</w:t>
      </w:r>
    </w:p>
    <w:p w:rsidR="00365C4C" w:rsidRPr="00F827B1" w:rsidRDefault="00365C4C" w:rsidP="002E4B94">
      <w:pPr>
        <w:spacing w:after="210"/>
        <w:jc w:val="center"/>
        <w:rPr>
          <w:rFonts w:ascii="Arial" w:hAnsi="Arial" w:cs="Arial"/>
          <w:b/>
          <w:bCs/>
          <w:sz w:val="22"/>
          <w:szCs w:val="22"/>
          <w:shd w:val="clear" w:color="auto" w:fill="FFFFFF"/>
        </w:rPr>
      </w:pPr>
      <w:r w:rsidRPr="00F827B1">
        <w:rPr>
          <w:rFonts w:ascii="Arial" w:hAnsi="Arial" w:cs="Arial"/>
          <w:b/>
          <w:bCs/>
          <w:sz w:val="22"/>
          <w:szCs w:val="22"/>
          <w:shd w:val="clear" w:color="auto" w:fill="FFFFFF"/>
        </w:rPr>
        <w:t>(obdobje izvajanja programa ukrepov)</w:t>
      </w:r>
    </w:p>
    <w:p w:rsidR="00365C4C" w:rsidRPr="003D70AF" w:rsidRDefault="00365C4C" w:rsidP="002E4B94">
      <w:pPr>
        <w:pStyle w:val="NormalWeb"/>
        <w:spacing w:after="0"/>
        <w:jc w:val="both"/>
        <w:rPr>
          <w:rFonts w:ascii="Arial" w:hAnsi="Arial" w:cs="Arial"/>
          <w:color w:val="auto"/>
          <w:sz w:val="22"/>
          <w:szCs w:val="22"/>
        </w:rPr>
      </w:pPr>
      <w:r w:rsidRPr="003D70AF">
        <w:rPr>
          <w:rFonts w:ascii="Arial" w:hAnsi="Arial" w:cs="Arial"/>
          <w:color w:val="auto"/>
          <w:sz w:val="22"/>
          <w:szCs w:val="22"/>
        </w:rPr>
        <w:t>Program ukrepov se izvaja od 1.1.2023 do 31.12. 2033. Izvajanje programa ukrepov se na podlagi rezultatov monitoringa iz enajste do štirinajste točke drugega odstavka 3. člena tega zakona glede vsebnosti kadmija, cinka in svinca podaljša, če ni prišlo do znižanja  vrednosti v tleh pod kritične vrednosti, določene z Uredbo o mejnih, opozorilnih in kritičnih imisijskih vrednostnih nevarnih snovi v tleh (Uradni list RS, št. 68/96), vendar ne dlje kot do 31.12.2036.</w:t>
      </w: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AC3AAD">
      <w:pPr>
        <w:pStyle w:val="esegmenth4"/>
        <w:numPr>
          <w:ilvl w:val="0"/>
          <w:numId w:val="4"/>
        </w:numPr>
        <w:spacing w:after="0"/>
        <w:ind w:left="426"/>
        <w:rPr>
          <w:rFonts w:ascii="Arial" w:hAnsi="Arial" w:cs="Arial"/>
          <w:color w:val="auto"/>
          <w:sz w:val="22"/>
          <w:szCs w:val="22"/>
        </w:rPr>
      </w:pPr>
      <w:r w:rsidRPr="00F827B1">
        <w:rPr>
          <w:rFonts w:ascii="Arial" w:hAnsi="Arial" w:cs="Arial"/>
          <w:color w:val="auto"/>
          <w:sz w:val="22"/>
          <w:szCs w:val="22"/>
        </w:rPr>
        <w:t>člen</w:t>
      </w:r>
    </w:p>
    <w:p w:rsidR="00365C4C" w:rsidRPr="00F827B1" w:rsidRDefault="00365C4C" w:rsidP="002E4B94">
      <w:pPr>
        <w:spacing w:after="210"/>
        <w:jc w:val="center"/>
        <w:rPr>
          <w:rFonts w:ascii="Arial" w:hAnsi="Arial" w:cs="Arial"/>
          <w:b/>
          <w:bCs/>
          <w:sz w:val="22"/>
          <w:szCs w:val="22"/>
          <w:shd w:val="clear" w:color="auto" w:fill="FFFFFF"/>
        </w:rPr>
      </w:pPr>
      <w:r w:rsidRPr="00F827B1">
        <w:rPr>
          <w:rFonts w:ascii="Arial" w:hAnsi="Arial" w:cs="Arial"/>
          <w:b/>
          <w:bCs/>
          <w:sz w:val="22"/>
          <w:szCs w:val="22"/>
          <w:shd w:val="clear" w:color="auto" w:fill="FFFFFF"/>
        </w:rPr>
        <w:t>(inšpekcijski nadzor)</w:t>
      </w:r>
    </w:p>
    <w:p w:rsidR="00365C4C" w:rsidRPr="003D70AF" w:rsidRDefault="00365C4C" w:rsidP="002E4B94">
      <w:pPr>
        <w:pStyle w:val="NormalWeb"/>
        <w:spacing w:after="0"/>
        <w:jc w:val="both"/>
        <w:rPr>
          <w:rFonts w:ascii="Arial" w:hAnsi="Arial" w:cs="Arial"/>
          <w:color w:val="auto"/>
          <w:sz w:val="22"/>
          <w:szCs w:val="22"/>
        </w:rPr>
      </w:pPr>
      <w:r w:rsidRPr="003D70AF">
        <w:rPr>
          <w:rFonts w:ascii="Arial" w:hAnsi="Arial" w:cs="Arial"/>
          <w:color w:val="auto"/>
          <w:sz w:val="22"/>
          <w:szCs w:val="22"/>
        </w:rPr>
        <w:t>Nadzor nad izvajanjem določb tega zakona opravlja inšpekcija, pristojna za varstvo okolja.</w:t>
      </w:r>
    </w:p>
    <w:p w:rsidR="00365C4C" w:rsidRPr="003D70AF"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AC3AAD">
      <w:pPr>
        <w:pStyle w:val="esegmenth4"/>
        <w:numPr>
          <w:ilvl w:val="0"/>
          <w:numId w:val="4"/>
        </w:numPr>
        <w:spacing w:after="0"/>
        <w:ind w:left="284"/>
        <w:rPr>
          <w:rFonts w:ascii="Arial" w:hAnsi="Arial" w:cs="Arial"/>
          <w:color w:val="auto"/>
          <w:sz w:val="22"/>
          <w:szCs w:val="22"/>
        </w:rPr>
      </w:pPr>
      <w:r w:rsidRPr="00F827B1">
        <w:rPr>
          <w:rFonts w:ascii="Arial" w:hAnsi="Arial" w:cs="Arial"/>
          <w:color w:val="auto"/>
          <w:sz w:val="22"/>
          <w:szCs w:val="22"/>
        </w:rPr>
        <w:t>člen</w:t>
      </w:r>
    </w:p>
    <w:p w:rsidR="00365C4C" w:rsidRPr="00F827B1" w:rsidRDefault="00365C4C" w:rsidP="00AC3AAD">
      <w:pPr>
        <w:pStyle w:val="lennaslov"/>
        <w:spacing w:line="240" w:lineRule="atLeast"/>
      </w:pPr>
      <w:r w:rsidRPr="00F827B1">
        <w:t>(prekrški)</w:t>
      </w:r>
    </w:p>
    <w:p w:rsidR="00365C4C" w:rsidRPr="00F827B1" w:rsidRDefault="00365C4C" w:rsidP="002E4B94">
      <w:pPr>
        <w:shd w:val="clear" w:color="auto" w:fill="FFFFFF"/>
        <w:spacing w:line="240" w:lineRule="atLeast"/>
        <w:jc w:val="center"/>
        <w:rPr>
          <w:rFonts w:ascii="Arial" w:hAnsi="Arial" w:cs="Arial"/>
          <w:b/>
          <w:bCs/>
          <w:sz w:val="22"/>
          <w:szCs w:val="22"/>
          <w:lang w:eastAsia="sl-SI"/>
        </w:rPr>
      </w:pPr>
    </w:p>
    <w:p w:rsidR="00365C4C" w:rsidRDefault="00365C4C" w:rsidP="00AC3AAD">
      <w:pPr>
        <w:pStyle w:val="ListParagraph"/>
        <w:numPr>
          <w:ilvl w:val="0"/>
          <w:numId w:val="38"/>
        </w:numPr>
        <w:tabs>
          <w:tab w:val="clear" w:pos="600"/>
        </w:tabs>
        <w:ind w:left="426"/>
        <w:rPr>
          <w:lang w:eastAsia="sl-SI"/>
        </w:rPr>
      </w:pPr>
      <w:r w:rsidRPr="003D70AF">
        <w:rPr>
          <w:lang w:eastAsia="sl-SI"/>
        </w:rPr>
        <w:t>Z globo do 5.000 eurov se kaznuje za prekršek pravna oseba, če:</w:t>
      </w:r>
    </w:p>
    <w:p w:rsidR="00365C4C" w:rsidRPr="003D70AF" w:rsidRDefault="00365C4C" w:rsidP="003D7C5E">
      <w:pPr>
        <w:pStyle w:val="ListParagraph"/>
        <w:shd w:val="clear" w:color="auto" w:fill="FFFFFF"/>
        <w:spacing w:line="240" w:lineRule="atLeast"/>
        <w:jc w:val="left"/>
        <w:rPr>
          <w:lang w:eastAsia="sl-SI"/>
        </w:rPr>
      </w:pPr>
    </w:p>
    <w:p w:rsidR="00365C4C" w:rsidRDefault="00365C4C" w:rsidP="002E4B94">
      <w:pPr>
        <w:shd w:val="clear" w:color="auto" w:fill="FFFFFF"/>
        <w:spacing w:line="240" w:lineRule="atLeast"/>
        <w:ind w:left="360"/>
        <w:jc w:val="both"/>
        <w:rPr>
          <w:rFonts w:ascii="Arial" w:hAnsi="Arial" w:cs="Arial"/>
          <w:sz w:val="22"/>
          <w:szCs w:val="22"/>
          <w:lang w:eastAsia="sl-SI"/>
        </w:rPr>
      </w:pPr>
      <w:r w:rsidRPr="003D70AF">
        <w:rPr>
          <w:rFonts w:ascii="Arial" w:hAnsi="Arial" w:cs="Arial"/>
          <w:sz w:val="22"/>
          <w:szCs w:val="22"/>
          <w:lang w:eastAsia="sl-SI"/>
        </w:rPr>
        <w:t>1.</w:t>
      </w:r>
      <w:r>
        <w:rPr>
          <w:rFonts w:ascii="Arial" w:hAnsi="Arial" w:cs="Arial"/>
          <w:sz w:val="22"/>
          <w:szCs w:val="22"/>
          <w:lang w:eastAsia="sl-SI"/>
        </w:rPr>
        <w:t xml:space="preserve"> </w:t>
      </w:r>
      <w:r w:rsidRPr="003D70AF">
        <w:rPr>
          <w:rFonts w:ascii="Arial" w:hAnsi="Arial" w:cs="Arial"/>
          <w:sz w:val="22"/>
          <w:szCs w:val="22"/>
          <w:lang w:eastAsia="sl-SI"/>
        </w:rPr>
        <w:t>kot lastnik ali drug posestnik zemljišča ravna v nasprotju s sedmim odstavkom 3. člena</w:t>
      </w:r>
      <w:r>
        <w:rPr>
          <w:rFonts w:ascii="Arial" w:hAnsi="Arial" w:cs="Arial"/>
          <w:sz w:val="22"/>
          <w:szCs w:val="22"/>
          <w:lang w:eastAsia="sl-SI"/>
        </w:rPr>
        <w:t>;</w:t>
      </w:r>
    </w:p>
    <w:p w:rsidR="00365C4C" w:rsidRPr="003D70AF" w:rsidRDefault="00365C4C" w:rsidP="003D7C5E">
      <w:pPr>
        <w:shd w:val="clear" w:color="auto" w:fill="FFFFFF"/>
        <w:spacing w:line="240" w:lineRule="atLeast"/>
        <w:jc w:val="both"/>
        <w:rPr>
          <w:rFonts w:ascii="Arial" w:hAnsi="Arial" w:cs="Arial"/>
          <w:sz w:val="22"/>
          <w:szCs w:val="22"/>
          <w:lang w:eastAsia="sl-SI"/>
        </w:rPr>
      </w:pPr>
    </w:p>
    <w:p w:rsidR="00365C4C" w:rsidRPr="003D70AF" w:rsidRDefault="00365C4C" w:rsidP="002E4B94">
      <w:pPr>
        <w:shd w:val="clear" w:color="auto" w:fill="FFFFFF"/>
        <w:spacing w:line="240" w:lineRule="atLeast"/>
        <w:ind w:left="360"/>
        <w:jc w:val="both"/>
        <w:rPr>
          <w:rFonts w:ascii="Arial" w:hAnsi="Arial" w:cs="Arial"/>
          <w:sz w:val="22"/>
          <w:szCs w:val="22"/>
          <w:lang w:eastAsia="sl-SI"/>
        </w:rPr>
      </w:pPr>
      <w:r w:rsidRPr="003D70AF">
        <w:rPr>
          <w:rFonts w:ascii="Arial" w:hAnsi="Arial" w:cs="Arial"/>
          <w:sz w:val="22"/>
          <w:szCs w:val="22"/>
          <w:lang w:eastAsia="sl-SI"/>
        </w:rPr>
        <w:t>2. kot lastnik zemljišča ali izvajalec načrtovanih posegov ravna v nasprotju z osmim odstavkom 3. člena</w:t>
      </w:r>
      <w:r>
        <w:rPr>
          <w:rFonts w:ascii="Arial" w:hAnsi="Arial" w:cs="Arial"/>
          <w:sz w:val="22"/>
          <w:szCs w:val="22"/>
          <w:lang w:eastAsia="sl-SI"/>
        </w:rPr>
        <w:t>.</w:t>
      </w:r>
    </w:p>
    <w:p w:rsidR="00365C4C" w:rsidRPr="003D70AF" w:rsidRDefault="00365C4C" w:rsidP="002E4B94">
      <w:pPr>
        <w:shd w:val="clear" w:color="auto" w:fill="FFFFFF"/>
        <w:spacing w:line="240" w:lineRule="atLeast"/>
        <w:rPr>
          <w:rFonts w:ascii="Arial" w:hAnsi="Arial" w:cs="Arial"/>
          <w:sz w:val="22"/>
          <w:szCs w:val="22"/>
          <w:lang w:eastAsia="sl-SI"/>
        </w:rPr>
      </w:pPr>
    </w:p>
    <w:p w:rsidR="00365C4C" w:rsidRPr="003D70AF" w:rsidRDefault="00365C4C" w:rsidP="00B55B34">
      <w:pPr>
        <w:pStyle w:val="ListParagraph"/>
        <w:numPr>
          <w:ilvl w:val="0"/>
          <w:numId w:val="38"/>
        </w:numPr>
        <w:tabs>
          <w:tab w:val="clear" w:pos="600"/>
        </w:tabs>
        <w:ind w:left="426"/>
        <w:rPr>
          <w:lang w:eastAsia="sl-SI"/>
        </w:rPr>
      </w:pPr>
      <w:r w:rsidRPr="003D70AF">
        <w:rPr>
          <w:lang w:eastAsia="sl-SI"/>
        </w:rPr>
        <w:t>Z globo do 2.500 eurov se kaznuje za prekršek iz prejšnjega odstavka samostojni podjetnik posameznik ali posameznik, ki samostojno opravlja dejavnost.</w:t>
      </w:r>
    </w:p>
    <w:p w:rsidR="00365C4C" w:rsidRPr="003D70AF" w:rsidRDefault="00365C4C" w:rsidP="00B55B34">
      <w:pPr>
        <w:pStyle w:val="ListParagraph"/>
        <w:ind w:left="426"/>
        <w:rPr>
          <w:lang w:eastAsia="sl-SI"/>
        </w:rPr>
      </w:pPr>
    </w:p>
    <w:p w:rsidR="00365C4C" w:rsidRPr="003D70AF" w:rsidRDefault="00365C4C" w:rsidP="00B55B34">
      <w:pPr>
        <w:pStyle w:val="ListParagraph"/>
        <w:numPr>
          <w:ilvl w:val="0"/>
          <w:numId w:val="38"/>
        </w:numPr>
        <w:tabs>
          <w:tab w:val="clear" w:pos="600"/>
        </w:tabs>
        <w:ind w:left="426"/>
        <w:rPr>
          <w:lang w:eastAsia="sl-SI"/>
        </w:rPr>
      </w:pPr>
      <w:r w:rsidRPr="003D70AF">
        <w:rPr>
          <w:lang w:eastAsia="sl-SI"/>
        </w:rPr>
        <w:t>Z globo do 500 eurov se kaznuje za prekršek iz prvega odstavka tega člena tudi odgovorna oseba pravne osebe ali odgovorna oseba samostojnega podjetnika posameznika ali odgovorna oseba posameznika, ki samostojno opravlja dejavnost, ali odgovorna oseba občine.</w:t>
      </w:r>
    </w:p>
    <w:p w:rsidR="00365C4C" w:rsidRPr="003D70AF" w:rsidRDefault="00365C4C" w:rsidP="00B55B34">
      <w:pPr>
        <w:pStyle w:val="ListParagraph"/>
        <w:ind w:left="426"/>
        <w:rPr>
          <w:lang w:eastAsia="sl-SI"/>
        </w:rPr>
      </w:pPr>
    </w:p>
    <w:p w:rsidR="00365C4C" w:rsidRPr="003D70AF" w:rsidRDefault="00365C4C" w:rsidP="00B55B34">
      <w:pPr>
        <w:pStyle w:val="ListParagraph"/>
        <w:numPr>
          <w:ilvl w:val="0"/>
          <w:numId w:val="38"/>
        </w:numPr>
        <w:tabs>
          <w:tab w:val="clear" w:pos="600"/>
        </w:tabs>
        <w:ind w:left="426"/>
        <w:rPr>
          <w:lang w:eastAsia="sl-SI"/>
        </w:rPr>
      </w:pPr>
      <w:r w:rsidRPr="003D70AF">
        <w:rPr>
          <w:lang w:eastAsia="sl-SI"/>
        </w:rPr>
        <w:t>Z globo 250 eurov se kaznuje za prekršek posameznik, če stori dejanje iz 1. in 2. točke prvega odstavka tega člena.</w:t>
      </w:r>
    </w:p>
    <w:p w:rsidR="00365C4C" w:rsidRPr="00F827B1" w:rsidRDefault="00365C4C" w:rsidP="002E4B94">
      <w:pPr>
        <w:pStyle w:val="NormalWeb"/>
        <w:spacing w:after="0"/>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jc w:val="center"/>
        <w:rPr>
          <w:rFonts w:ascii="Arial" w:hAnsi="Arial" w:cs="Arial"/>
          <w:b/>
          <w:bCs/>
        </w:rPr>
      </w:pPr>
      <w:r w:rsidRPr="00F827B1">
        <w:rPr>
          <w:rFonts w:ascii="Arial" w:hAnsi="Arial" w:cs="Arial"/>
          <w:b/>
          <w:bCs/>
        </w:rPr>
        <w:t>PREHODNA IN KONČNA DOLOČBA</w:t>
      </w: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B55B34">
      <w:pPr>
        <w:pStyle w:val="esegmenth4"/>
        <w:numPr>
          <w:ilvl w:val="0"/>
          <w:numId w:val="4"/>
        </w:numPr>
        <w:spacing w:after="0"/>
        <w:ind w:left="426"/>
        <w:rPr>
          <w:rFonts w:ascii="Arial" w:hAnsi="Arial" w:cs="Arial"/>
          <w:color w:val="auto"/>
          <w:sz w:val="22"/>
          <w:szCs w:val="22"/>
        </w:rPr>
      </w:pPr>
      <w:r w:rsidRPr="00F827B1">
        <w:rPr>
          <w:rFonts w:ascii="Arial" w:hAnsi="Arial" w:cs="Arial"/>
          <w:color w:val="auto"/>
          <w:sz w:val="22"/>
          <w:szCs w:val="22"/>
        </w:rPr>
        <w:t>člen</w:t>
      </w:r>
    </w:p>
    <w:p w:rsidR="00365C4C" w:rsidRPr="00F827B1" w:rsidRDefault="00365C4C" w:rsidP="002E4B94">
      <w:pPr>
        <w:pStyle w:val="NormalWeb"/>
        <w:spacing w:after="0"/>
        <w:jc w:val="center"/>
        <w:rPr>
          <w:rFonts w:ascii="Arial" w:hAnsi="Arial" w:cs="Arial"/>
          <w:b/>
          <w:bCs/>
          <w:color w:val="auto"/>
          <w:sz w:val="22"/>
          <w:szCs w:val="22"/>
        </w:rPr>
      </w:pPr>
      <w:r w:rsidRPr="00F827B1">
        <w:rPr>
          <w:rFonts w:ascii="Arial" w:hAnsi="Arial" w:cs="Arial"/>
          <w:b/>
          <w:bCs/>
          <w:color w:val="auto"/>
          <w:sz w:val="22"/>
          <w:szCs w:val="22"/>
        </w:rPr>
        <w:t>(rok za sprejem programa ukrepov in občinskega podrobnega prostorskega načrta )</w:t>
      </w:r>
    </w:p>
    <w:p w:rsidR="00365C4C" w:rsidRPr="00F827B1" w:rsidRDefault="00365C4C" w:rsidP="002E4B94">
      <w:pPr>
        <w:pStyle w:val="NormalWeb"/>
        <w:spacing w:after="0"/>
        <w:jc w:val="both"/>
        <w:rPr>
          <w:rFonts w:ascii="Arial" w:hAnsi="Arial" w:cs="Arial"/>
          <w:color w:val="auto"/>
          <w:sz w:val="22"/>
          <w:szCs w:val="22"/>
        </w:rPr>
      </w:pPr>
    </w:p>
    <w:p w:rsidR="00365C4C" w:rsidRPr="003D70AF" w:rsidRDefault="00365C4C" w:rsidP="002E4B94">
      <w:pPr>
        <w:pStyle w:val="NormalWeb"/>
        <w:spacing w:after="0"/>
        <w:jc w:val="both"/>
        <w:rPr>
          <w:rFonts w:ascii="Arial" w:hAnsi="Arial" w:cs="Arial"/>
          <w:color w:val="auto"/>
          <w:sz w:val="22"/>
          <w:szCs w:val="22"/>
        </w:rPr>
      </w:pPr>
      <w:r w:rsidRPr="00F827B1">
        <w:rPr>
          <w:rFonts w:ascii="Arial" w:hAnsi="Arial" w:cs="Arial"/>
          <w:color w:val="auto"/>
          <w:sz w:val="22"/>
          <w:szCs w:val="22"/>
        </w:rPr>
        <w:t>(</w:t>
      </w:r>
      <w:r w:rsidRPr="003D70AF">
        <w:rPr>
          <w:rFonts w:ascii="Arial" w:hAnsi="Arial" w:cs="Arial"/>
          <w:color w:val="auto"/>
          <w:sz w:val="22"/>
          <w:szCs w:val="22"/>
        </w:rPr>
        <w:t>1)</w:t>
      </w:r>
      <w:r>
        <w:rPr>
          <w:rFonts w:ascii="Arial" w:hAnsi="Arial" w:cs="Arial"/>
          <w:color w:val="auto"/>
          <w:sz w:val="22"/>
          <w:szCs w:val="22"/>
        </w:rPr>
        <w:t xml:space="preserve"> </w:t>
      </w:r>
      <w:r w:rsidRPr="003D70AF">
        <w:rPr>
          <w:rFonts w:ascii="Arial" w:hAnsi="Arial" w:cs="Arial"/>
          <w:color w:val="auto"/>
          <w:sz w:val="22"/>
          <w:szCs w:val="22"/>
        </w:rPr>
        <w:t>Vlada sprejme program ukrepov iz 4. člena tega zakona najkasneje do 1.10.2022.</w:t>
      </w:r>
    </w:p>
    <w:p w:rsidR="00365C4C" w:rsidRPr="003D70AF" w:rsidRDefault="00365C4C" w:rsidP="002E4B94">
      <w:pPr>
        <w:pStyle w:val="NormalWeb"/>
        <w:spacing w:after="0"/>
        <w:jc w:val="both"/>
        <w:rPr>
          <w:rFonts w:ascii="Arial" w:hAnsi="Arial" w:cs="Arial"/>
          <w:color w:val="auto"/>
          <w:sz w:val="22"/>
          <w:szCs w:val="22"/>
        </w:rPr>
      </w:pPr>
    </w:p>
    <w:p w:rsidR="00365C4C" w:rsidRPr="003D70AF" w:rsidRDefault="00365C4C" w:rsidP="002E4B94">
      <w:pPr>
        <w:pStyle w:val="NormalWeb"/>
        <w:spacing w:after="0"/>
        <w:jc w:val="both"/>
        <w:rPr>
          <w:rFonts w:ascii="Arial" w:hAnsi="Arial" w:cs="Arial"/>
          <w:color w:val="auto"/>
          <w:sz w:val="22"/>
          <w:szCs w:val="22"/>
        </w:rPr>
      </w:pPr>
      <w:r w:rsidRPr="003D70AF">
        <w:rPr>
          <w:rFonts w:ascii="Arial" w:hAnsi="Arial" w:cs="Arial"/>
          <w:color w:val="auto"/>
          <w:sz w:val="22"/>
          <w:szCs w:val="22"/>
        </w:rPr>
        <w:t xml:space="preserve">(2) Mestna občina Celje sprejme občinski podrobni prostorski načrt, s katerim za območje </w:t>
      </w:r>
      <w:r>
        <w:rPr>
          <w:rFonts w:ascii="Arial" w:hAnsi="Arial" w:cs="Arial"/>
          <w:color w:val="auto"/>
          <w:sz w:val="22"/>
          <w:szCs w:val="22"/>
        </w:rPr>
        <w:t>Stare</w:t>
      </w:r>
      <w:r w:rsidRPr="003D70AF">
        <w:rPr>
          <w:rFonts w:ascii="Arial" w:hAnsi="Arial" w:cs="Arial"/>
          <w:color w:val="auto"/>
          <w:sz w:val="22"/>
          <w:szCs w:val="22"/>
        </w:rPr>
        <w:t xml:space="preserve"> Cinkarne iz prvega odstavka 2. člena tega zakona določi prihodnjo namensko rabo prostora, najkasneje do 1.7.2022. </w:t>
      </w: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B55B34">
      <w:pPr>
        <w:pStyle w:val="esegmenth4"/>
        <w:numPr>
          <w:ilvl w:val="0"/>
          <w:numId w:val="4"/>
        </w:numPr>
        <w:spacing w:after="0"/>
        <w:ind w:left="567"/>
        <w:rPr>
          <w:rFonts w:ascii="Arial" w:hAnsi="Arial" w:cs="Arial"/>
          <w:color w:val="auto"/>
          <w:sz w:val="22"/>
          <w:szCs w:val="22"/>
        </w:rPr>
      </w:pPr>
      <w:r w:rsidRPr="00F827B1">
        <w:rPr>
          <w:rFonts w:ascii="Arial" w:hAnsi="Arial" w:cs="Arial"/>
          <w:color w:val="auto"/>
          <w:sz w:val="22"/>
          <w:szCs w:val="22"/>
        </w:rPr>
        <w:t>člen</w:t>
      </w:r>
    </w:p>
    <w:p w:rsidR="00365C4C" w:rsidRPr="00F827B1" w:rsidRDefault="00365C4C" w:rsidP="002E4B94">
      <w:pPr>
        <w:pStyle w:val="esegmenth4"/>
        <w:spacing w:after="0"/>
        <w:ind w:left="720"/>
        <w:rPr>
          <w:rFonts w:ascii="Arial" w:hAnsi="Arial" w:cs="Arial"/>
          <w:color w:val="auto"/>
          <w:sz w:val="22"/>
          <w:szCs w:val="22"/>
        </w:rPr>
      </w:pPr>
      <w:r w:rsidRPr="00F827B1">
        <w:rPr>
          <w:rFonts w:ascii="Arial" w:hAnsi="Arial" w:cs="Arial"/>
          <w:color w:val="auto"/>
          <w:sz w:val="22"/>
          <w:szCs w:val="22"/>
        </w:rPr>
        <w:t>(začetek veljavnosti)</w:t>
      </w:r>
    </w:p>
    <w:p w:rsidR="00365C4C" w:rsidRPr="00F827B1" w:rsidRDefault="00365C4C" w:rsidP="002E4B94">
      <w:pPr>
        <w:pStyle w:val="esegmenth4"/>
        <w:spacing w:after="0"/>
        <w:ind w:left="720"/>
        <w:rPr>
          <w:rFonts w:ascii="Arial" w:hAnsi="Arial" w:cs="Arial"/>
          <w:color w:val="auto"/>
          <w:sz w:val="22"/>
          <w:szCs w:val="22"/>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Ta zakon začne veljati petnajsti dan po objavi v Uradnem listu Republike Slovenije.</w:t>
      </w:r>
    </w:p>
    <w:bookmarkEnd w:id="0"/>
    <w:p w:rsidR="00365C4C" w:rsidRDefault="00365C4C">
      <w:pPr>
        <w:rPr>
          <w:rFonts w:ascii="Arial" w:hAnsi="Arial" w:cs="Arial"/>
          <w:b/>
          <w:bCs/>
          <w:sz w:val="22"/>
          <w:szCs w:val="22"/>
        </w:rPr>
      </w:pPr>
      <w:r>
        <w:rPr>
          <w:rFonts w:ascii="Arial" w:hAnsi="Arial" w:cs="Arial"/>
          <w:b/>
          <w:bCs/>
          <w:sz w:val="22"/>
          <w:szCs w:val="22"/>
        </w:rPr>
        <w:br w:type="page"/>
      </w:r>
    </w:p>
    <w:p w:rsidR="00365C4C" w:rsidRPr="00F827B1" w:rsidRDefault="00365C4C" w:rsidP="002E4B94">
      <w:pPr>
        <w:autoSpaceDE w:val="0"/>
        <w:autoSpaceDN w:val="0"/>
        <w:adjustRightInd w:val="0"/>
        <w:jc w:val="both"/>
        <w:rPr>
          <w:rFonts w:ascii="Arial" w:hAnsi="Arial" w:cs="Arial"/>
          <w:b/>
          <w:bCs/>
          <w:sz w:val="22"/>
          <w:szCs w:val="22"/>
        </w:rPr>
      </w:pPr>
    </w:p>
    <w:p w:rsidR="00365C4C" w:rsidRPr="00F827B1" w:rsidRDefault="00365C4C" w:rsidP="002E4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lang w:eastAsia="sl-SI"/>
        </w:rPr>
      </w:pPr>
      <w:r w:rsidRPr="00F827B1">
        <w:rPr>
          <w:rFonts w:ascii="Arial" w:hAnsi="Arial" w:cs="Arial"/>
          <w:b/>
          <w:bCs/>
          <w:sz w:val="22"/>
          <w:szCs w:val="22"/>
          <w:lang w:eastAsia="sl-SI"/>
        </w:rPr>
        <w:t>PRILOGA 1:</w:t>
      </w:r>
    </w:p>
    <w:p w:rsidR="00365C4C" w:rsidRPr="00F827B1" w:rsidRDefault="00365C4C" w:rsidP="002E4B94">
      <w:pPr>
        <w:autoSpaceDE w:val="0"/>
        <w:autoSpaceDN w:val="0"/>
        <w:adjustRightInd w:val="0"/>
        <w:jc w:val="both"/>
        <w:rPr>
          <w:rFonts w:ascii="Arial" w:hAnsi="Arial" w:cs="Arial"/>
          <w:b/>
          <w:bCs/>
          <w:sz w:val="22"/>
          <w:szCs w:val="22"/>
        </w:rPr>
      </w:pPr>
      <w:r w:rsidRPr="00D31E81">
        <w:rPr>
          <w:rFonts w:ascii="Arial" w:hAnsi="Arial" w:cs="Arial"/>
          <w:noProof/>
          <w:lang w:eastAsia="sl-SI"/>
        </w:rPr>
        <w:pict>
          <v:shape id="Slika 2" o:spid="_x0000_i1028" type="#_x0000_t75" style="width:421.8pt;height:600pt;visibility:visible">
            <v:imagedata r:id="rId18" o:title=""/>
          </v:shape>
        </w:pict>
      </w:r>
    </w:p>
    <w:p w:rsidR="00365C4C" w:rsidRPr="00F827B1" w:rsidRDefault="00365C4C" w:rsidP="002E4B94">
      <w:pPr>
        <w:autoSpaceDE w:val="0"/>
        <w:autoSpaceDN w:val="0"/>
        <w:adjustRightInd w:val="0"/>
        <w:jc w:val="both"/>
        <w:rPr>
          <w:rFonts w:ascii="Arial" w:hAnsi="Arial" w:cs="Arial"/>
          <w:b/>
          <w:bCs/>
          <w:sz w:val="22"/>
          <w:szCs w:val="22"/>
        </w:rPr>
      </w:pPr>
    </w:p>
    <w:p w:rsidR="00365C4C" w:rsidRPr="00F827B1" w:rsidRDefault="00365C4C" w:rsidP="002E4B94">
      <w:pPr>
        <w:suppressAutoHyphens/>
        <w:overflowPunct w:val="0"/>
        <w:autoSpaceDE w:val="0"/>
        <w:autoSpaceDN w:val="0"/>
        <w:adjustRightInd w:val="0"/>
        <w:spacing w:before="360" w:after="60"/>
        <w:jc w:val="both"/>
        <w:outlineLvl w:val="3"/>
        <w:rPr>
          <w:rFonts w:ascii="Arial" w:hAnsi="Arial" w:cs="Arial"/>
          <w:b/>
          <w:bCs/>
          <w:sz w:val="22"/>
          <w:szCs w:val="22"/>
          <w:lang w:eastAsia="sl-SI"/>
        </w:rPr>
      </w:pPr>
    </w:p>
    <w:p w:rsidR="00365C4C" w:rsidRPr="00F827B1" w:rsidRDefault="00365C4C" w:rsidP="002E4B94">
      <w:pPr>
        <w:suppressAutoHyphens/>
        <w:overflowPunct w:val="0"/>
        <w:autoSpaceDE w:val="0"/>
        <w:autoSpaceDN w:val="0"/>
        <w:adjustRightInd w:val="0"/>
        <w:spacing w:before="360" w:after="60"/>
        <w:jc w:val="both"/>
        <w:outlineLvl w:val="3"/>
        <w:rPr>
          <w:rFonts w:ascii="Arial" w:hAnsi="Arial" w:cs="Arial"/>
          <w:b/>
          <w:bCs/>
          <w:sz w:val="22"/>
          <w:szCs w:val="22"/>
          <w:lang w:eastAsia="sl-SI"/>
        </w:rPr>
      </w:pPr>
    </w:p>
    <w:p w:rsidR="00365C4C" w:rsidRDefault="00365C4C" w:rsidP="002E4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lang w:eastAsia="sl-SI"/>
        </w:rPr>
      </w:pPr>
    </w:p>
    <w:p w:rsidR="00365C4C" w:rsidRDefault="00365C4C" w:rsidP="002E4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lang w:eastAsia="sl-SI"/>
        </w:rPr>
      </w:pPr>
    </w:p>
    <w:p w:rsidR="00365C4C" w:rsidRPr="00F827B1" w:rsidRDefault="00365C4C" w:rsidP="002E4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lang w:eastAsia="sl-SI"/>
        </w:rPr>
      </w:pPr>
      <w:r w:rsidRPr="00F827B1">
        <w:rPr>
          <w:rFonts w:ascii="Arial" w:hAnsi="Arial" w:cs="Arial"/>
          <w:b/>
          <w:bCs/>
          <w:sz w:val="22"/>
          <w:szCs w:val="22"/>
          <w:lang w:eastAsia="sl-SI"/>
        </w:rPr>
        <w:t>PRILOGA 2:</w:t>
      </w:r>
    </w:p>
    <w:p w:rsidR="00365C4C" w:rsidRPr="00F827B1" w:rsidRDefault="00365C4C" w:rsidP="002E4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lang w:eastAsia="sl-SI"/>
        </w:rPr>
      </w:pPr>
      <w:r w:rsidRPr="00F827B1">
        <w:rPr>
          <w:rFonts w:ascii="Arial" w:hAnsi="Arial" w:cs="Arial"/>
          <w:b/>
          <w:bCs/>
          <w:sz w:val="22"/>
          <w:szCs w:val="22"/>
          <w:lang w:eastAsia="sl-SI"/>
        </w:rPr>
        <w:t>Raven onesnaženosti tal in razvrstitev v razrede</w:t>
      </w:r>
    </w:p>
    <w:p w:rsidR="00365C4C" w:rsidRPr="00F827B1" w:rsidRDefault="00365C4C" w:rsidP="002E4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lang w:eastAsia="sl-SI"/>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992"/>
        <w:gridCol w:w="993"/>
        <w:gridCol w:w="3402"/>
      </w:tblGrid>
      <w:tr w:rsidR="00365C4C" w:rsidRPr="00F827B1">
        <w:tc>
          <w:tcPr>
            <w:tcW w:w="4111" w:type="dxa"/>
          </w:tcPr>
          <w:p w:rsidR="00365C4C" w:rsidRPr="00F827B1" w:rsidRDefault="00365C4C" w:rsidP="00B32E0C">
            <w:pPr>
              <w:rPr>
                <w:rFonts w:ascii="Arial" w:hAnsi="Arial" w:cs="Arial"/>
                <w:sz w:val="16"/>
                <w:szCs w:val="16"/>
              </w:rPr>
            </w:pPr>
            <w:r w:rsidRPr="00F827B1">
              <w:rPr>
                <w:rFonts w:ascii="Arial" w:hAnsi="Arial" w:cs="Arial"/>
                <w:sz w:val="16"/>
                <w:szCs w:val="16"/>
              </w:rPr>
              <w:t>Barva legende</w:t>
            </w:r>
          </w:p>
        </w:tc>
        <w:tc>
          <w:tcPr>
            <w:tcW w:w="992" w:type="dxa"/>
          </w:tcPr>
          <w:p w:rsidR="00365C4C" w:rsidRPr="00F827B1" w:rsidRDefault="00365C4C" w:rsidP="00B32E0C">
            <w:pPr>
              <w:rPr>
                <w:rFonts w:ascii="Arial" w:hAnsi="Arial" w:cs="Arial"/>
              </w:rPr>
            </w:pPr>
            <w:r w:rsidRPr="00F827B1">
              <w:rPr>
                <w:rFonts w:ascii="Arial" w:hAnsi="Arial" w:cs="Arial"/>
              </w:rPr>
              <w:t>Oznaka cone</w:t>
            </w:r>
          </w:p>
        </w:tc>
        <w:tc>
          <w:tcPr>
            <w:tcW w:w="993" w:type="dxa"/>
          </w:tcPr>
          <w:p w:rsidR="00365C4C" w:rsidRPr="00F827B1" w:rsidRDefault="00365C4C" w:rsidP="00B32E0C">
            <w:pPr>
              <w:rPr>
                <w:rFonts w:ascii="Arial" w:hAnsi="Arial" w:cs="Arial"/>
                <w:sz w:val="16"/>
                <w:szCs w:val="16"/>
              </w:rPr>
            </w:pPr>
            <w:r w:rsidRPr="00F827B1">
              <w:rPr>
                <w:rFonts w:ascii="Arial" w:hAnsi="Arial" w:cs="Arial"/>
                <w:sz w:val="16"/>
                <w:szCs w:val="16"/>
              </w:rPr>
              <w:t>Stopnja onesnaženosti</w:t>
            </w:r>
          </w:p>
        </w:tc>
        <w:tc>
          <w:tcPr>
            <w:tcW w:w="3402" w:type="dxa"/>
          </w:tcPr>
          <w:p w:rsidR="00365C4C" w:rsidRPr="00F827B1" w:rsidRDefault="00365C4C" w:rsidP="00B32E0C">
            <w:pPr>
              <w:rPr>
                <w:rFonts w:ascii="Arial" w:hAnsi="Arial" w:cs="Arial"/>
              </w:rPr>
            </w:pPr>
            <w:r w:rsidRPr="00F827B1">
              <w:rPr>
                <w:rFonts w:ascii="Arial" w:hAnsi="Arial" w:cs="Arial"/>
              </w:rPr>
              <w:t>Opis stopnje onesnaženosti</w:t>
            </w:r>
          </w:p>
        </w:tc>
      </w:tr>
      <w:tr w:rsidR="00365C4C" w:rsidRPr="00F827B1">
        <w:tc>
          <w:tcPr>
            <w:tcW w:w="4111" w:type="dxa"/>
          </w:tcPr>
          <w:p w:rsidR="00365C4C" w:rsidRPr="00F827B1" w:rsidRDefault="00365C4C" w:rsidP="00B32E0C">
            <w:pPr>
              <w:jc w:val="center"/>
              <w:rPr>
                <w:rFonts w:ascii="Arial" w:hAnsi="Arial" w:cs="Arial"/>
                <w:sz w:val="16"/>
                <w:szCs w:val="16"/>
              </w:rPr>
            </w:pPr>
            <w:r w:rsidRPr="00F827B1">
              <w:rPr>
                <w:rFonts w:ascii="Arial" w:hAnsi="Arial" w:cs="Arial"/>
                <w:sz w:val="16"/>
                <w:szCs w:val="16"/>
              </w:rPr>
              <w:object w:dxaOrig="3240" w:dyaOrig="1815">
                <v:shape id="_x0000_i1029" type="#_x0000_t75" style="width:162pt;height:90pt" o:ole="">
                  <v:imagedata r:id="rId19" o:title=""/>
                </v:shape>
                <o:OLEObject Type="Embed" ProgID="Paint.Picture" ShapeID="_x0000_i1029" DrawAspect="Content" ObjectID="_1684572625" r:id="rId20"/>
              </w:object>
            </w:r>
          </w:p>
        </w:tc>
        <w:tc>
          <w:tcPr>
            <w:tcW w:w="992" w:type="dxa"/>
            <w:vMerge w:val="restart"/>
          </w:tcPr>
          <w:p w:rsidR="00365C4C" w:rsidRPr="00F827B1" w:rsidRDefault="00365C4C" w:rsidP="00B32E0C">
            <w:pPr>
              <w:jc w:val="center"/>
              <w:rPr>
                <w:rFonts w:ascii="Arial" w:hAnsi="Arial" w:cs="Arial"/>
                <w:b/>
                <w:bCs/>
              </w:rPr>
            </w:pPr>
          </w:p>
          <w:p w:rsidR="00365C4C" w:rsidRPr="00F827B1" w:rsidRDefault="00365C4C" w:rsidP="00B32E0C">
            <w:pPr>
              <w:jc w:val="center"/>
              <w:rPr>
                <w:rFonts w:ascii="Arial" w:hAnsi="Arial" w:cs="Arial"/>
                <w:b/>
                <w:bCs/>
              </w:rPr>
            </w:pPr>
          </w:p>
          <w:p w:rsidR="00365C4C" w:rsidRPr="00F827B1" w:rsidRDefault="00365C4C" w:rsidP="00B32E0C">
            <w:pPr>
              <w:jc w:val="center"/>
              <w:rPr>
                <w:rFonts w:ascii="Arial" w:hAnsi="Arial" w:cs="Arial"/>
                <w:b/>
                <w:bCs/>
              </w:rPr>
            </w:pPr>
          </w:p>
          <w:p w:rsidR="00365C4C" w:rsidRPr="00F827B1" w:rsidRDefault="00365C4C" w:rsidP="00B32E0C">
            <w:pPr>
              <w:jc w:val="center"/>
              <w:rPr>
                <w:rFonts w:ascii="Arial" w:hAnsi="Arial" w:cs="Arial"/>
                <w:b/>
                <w:bCs/>
              </w:rPr>
            </w:pPr>
            <w:r w:rsidRPr="00F827B1">
              <w:rPr>
                <w:rFonts w:ascii="Arial" w:hAnsi="Arial" w:cs="Arial"/>
                <w:b/>
                <w:bCs/>
              </w:rPr>
              <w:t xml:space="preserve">C </w:t>
            </w:r>
            <w:r w:rsidRPr="00F827B1">
              <w:rPr>
                <w:rFonts w:ascii="Arial" w:hAnsi="Arial" w:cs="Arial"/>
                <w:b/>
                <w:bCs/>
                <w:vertAlign w:val="subscript"/>
              </w:rPr>
              <w:t>nad</w:t>
            </w:r>
            <w:r w:rsidRPr="00F827B1">
              <w:rPr>
                <w:rFonts w:ascii="Arial" w:hAnsi="Arial" w:cs="Arial"/>
                <w:b/>
                <w:bCs/>
              </w:rPr>
              <w:t xml:space="preserve"> </w:t>
            </w:r>
            <w:r w:rsidRPr="00F827B1">
              <w:rPr>
                <w:rFonts w:ascii="Arial" w:hAnsi="Arial" w:cs="Arial"/>
                <w:b/>
                <w:bCs/>
                <w:vertAlign w:val="subscript"/>
              </w:rPr>
              <w:t>kritična</w:t>
            </w:r>
          </w:p>
          <w:p w:rsidR="00365C4C" w:rsidRPr="00F827B1" w:rsidRDefault="00365C4C" w:rsidP="00B32E0C">
            <w:pPr>
              <w:rPr>
                <w:rFonts w:ascii="Arial" w:hAnsi="Arial" w:cs="Arial"/>
                <w:b/>
                <w:bCs/>
              </w:rPr>
            </w:pPr>
          </w:p>
        </w:tc>
        <w:tc>
          <w:tcPr>
            <w:tcW w:w="993" w:type="dxa"/>
            <w:vMerge w:val="restart"/>
          </w:tcPr>
          <w:p w:rsidR="00365C4C" w:rsidRPr="00F827B1" w:rsidRDefault="00365C4C" w:rsidP="00B32E0C">
            <w:pPr>
              <w:jc w:val="center"/>
              <w:rPr>
                <w:rFonts w:ascii="Arial" w:hAnsi="Arial" w:cs="Arial"/>
                <w:sz w:val="16"/>
                <w:szCs w:val="16"/>
              </w:rPr>
            </w:pPr>
          </w:p>
          <w:p w:rsidR="00365C4C" w:rsidRPr="00F827B1" w:rsidRDefault="00365C4C" w:rsidP="00B32E0C">
            <w:pPr>
              <w:jc w:val="center"/>
              <w:rPr>
                <w:rFonts w:ascii="Arial" w:hAnsi="Arial" w:cs="Arial"/>
                <w:sz w:val="16"/>
                <w:szCs w:val="16"/>
              </w:rPr>
            </w:pPr>
          </w:p>
          <w:p w:rsidR="00365C4C" w:rsidRPr="00F827B1" w:rsidRDefault="00365C4C" w:rsidP="00B32E0C">
            <w:pPr>
              <w:jc w:val="center"/>
              <w:rPr>
                <w:rFonts w:ascii="Arial" w:hAnsi="Arial" w:cs="Arial"/>
                <w:sz w:val="16"/>
                <w:szCs w:val="16"/>
              </w:rPr>
            </w:pPr>
            <w:r w:rsidRPr="00F827B1">
              <w:rPr>
                <w:rFonts w:ascii="Arial" w:hAnsi="Arial" w:cs="Arial"/>
                <w:sz w:val="16"/>
                <w:szCs w:val="16"/>
              </w:rPr>
              <w:t>III. stopnja onesnaženosti</w:t>
            </w:r>
          </w:p>
        </w:tc>
        <w:tc>
          <w:tcPr>
            <w:tcW w:w="3402" w:type="dxa"/>
          </w:tcPr>
          <w:p w:rsidR="00365C4C" w:rsidRPr="00F827B1" w:rsidRDefault="00365C4C" w:rsidP="00B32E0C">
            <w:pPr>
              <w:rPr>
                <w:rFonts w:ascii="Arial" w:hAnsi="Arial" w:cs="Arial"/>
              </w:rPr>
            </w:pPr>
            <w:r w:rsidRPr="00F827B1">
              <w:rPr>
                <w:rFonts w:ascii="Arial" w:hAnsi="Arial" w:cs="Arial"/>
              </w:rPr>
              <w:t>nad kritičnimi vrednostmi vse vrednosti meritev Pb, Zn in Cd</w:t>
            </w:r>
          </w:p>
        </w:tc>
      </w:tr>
      <w:tr w:rsidR="00365C4C" w:rsidRPr="00F827B1">
        <w:trPr>
          <w:trHeight w:val="1372"/>
        </w:trPr>
        <w:tc>
          <w:tcPr>
            <w:tcW w:w="4111" w:type="dxa"/>
          </w:tcPr>
          <w:p w:rsidR="00365C4C" w:rsidRPr="00F827B1" w:rsidRDefault="00365C4C" w:rsidP="00B32E0C">
            <w:pPr>
              <w:jc w:val="center"/>
              <w:rPr>
                <w:rFonts w:ascii="Arial" w:hAnsi="Arial" w:cs="Arial"/>
                <w:sz w:val="16"/>
                <w:szCs w:val="16"/>
              </w:rPr>
            </w:pPr>
            <w:r w:rsidRPr="00F827B1">
              <w:rPr>
                <w:rFonts w:ascii="Arial" w:hAnsi="Arial" w:cs="Arial"/>
                <w:sz w:val="16"/>
                <w:szCs w:val="16"/>
              </w:rPr>
              <w:object w:dxaOrig="3195" w:dyaOrig="1770">
                <v:shape id="_x0000_i1030" type="#_x0000_t75" style="width:158.4pt;height:88.8pt" o:ole="">
                  <v:imagedata r:id="rId21" o:title=""/>
                </v:shape>
                <o:OLEObject Type="Embed" ProgID="Paint.Picture" ShapeID="_x0000_i1030" DrawAspect="Content" ObjectID="_1684572626" r:id="rId22"/>
              </w:object>
            </w:r>
          </w:p>
        </w:tc>
        <w:tc>
          <w:tcPr>
            <w:tcW w:w="992" w:type="dxa"/>
            <w:vMerge/>
          </w:tcPr>
          <w:p w:rsidR="00365C4C" w:rsidRPr="00F827B1" w:rsidRDefault="00365C4C" w:rsidP="00B32E0C">
            <w:pPr>
              <w:rPr>
                <w:rFonts w:ascii="Arial" w:hAnsi="Arial" w:cs="Arial"/>
                <w:b/>
                <w:bCs/>
              </w:rPr>
            </w:pPr>
          </w:p>
        </w:tc>
        <w:tc>
          <w:tcPr>
            <w:tcW w:w="993" w:type="dxa"/>
            <w:vMerge/>
          </w:tcPr>
          <w:p w:rsidR="00365C4C" w:rsidRPr="00F827B1" w:rsidRDefault="00365C4C" w:rsidP="00B32E0C">
            <w:pPr>
              <w:rPr>
                <w:rFonts w:ascii="Arial" w:hAnsi="Arial" w:cs="Arial"/>
                <w:sz w:val="16"/>
                <w:szCs w:val="16"/>
              </w:rPr>
            </w:pPr>
          </w:p>
        </w:tc>
        <w:tc>
          <w:tcPr>
            <w:tcW w:w="3402" w:type="dxa"/>
          </w:tcPr>
          <w:p w:rsidR="00365C4C" w:rsidRPr="00F827B1" w:rsidRDefault="00365C4C" w:rsidP="00B32E0C">
            <w:pPr>
              <w:rPr>
                <w:rFonts w:ascii="Arial" w:hAnsi="Arial" w:cs="Arial"/>
              </w:rPr>
            </w:pPr>
            <w:r w:rsidRPr="00F827B1">
              <w:rPr>
                <w:rFonts w:ascii="Arial" w:hAnsi="Arial" w:cs="Arial"/>
              </w:rPr>
              <w:t>nad kritičnimi vrednostmi Zn in Cd; Pb nad opozorilno vrednostjo in pod kritično vrednostjo</w:t>
            </w:r>
          </w:p>
        </w:tc>
      </w:tr>
      <w:tr w:rsidR="00365C4C" w:rsidRPr="00F827B1">
        <w:tc>
          <w:tcPr>
            <w:tcW w:w="4111" w:type="dxa"/>
          </w:tcPr>
          <w:p w:rsidR="00365C4C" w:rsidRPr="00F827B1" w:rsidRDefault="00365C4C" w:rsidP="00B32E0C">
            <w:pPr>
              <w:jc w:val="center"/>
              <w:rPr>
                <w:rFonts w:ascii="Arial" w:hAnsi="Arial" w:cs="Arial"/>
                <w:sz w:val="16"/>
                <w:szCs w:val="16"/>
              </w:rPr>
            </w:pPr>
            <w:r w:rsidRPr="00F827B1">
              <w:rPr>
                <w:rFonts w:ascii="Arial" w:hAnsi="Arial" w:cs="Arial"/>
                <w:sz w:val="16"/>
                <w:szCs w:val="16"/>
              </w:rPr>
              <w:object w:dxaOrig="3015" w:dyaOrig="1695">
                <v:shape id="_x0000_i1031" type="#_x0000_t75" style="width:149.4pt;height:84pt" o:ole="">
                  <v:imagedata r:id="rId23" o:title=""/>
                </v:shape>
                <o:OLEObject Type="Embed" ProgID="Paint.Picture" ShapeID="_x0000_i1031" DrawAspect="Content" ObjectID="_1684572627" r:id="rId24"/>
              </w:object>
            </w:r>
          </w:p>
        </w:tc>
        <w:tc>
          <w:tcPr>
            <w:tcW w:w="992" w:type="dxa"/>
            <w:vMerge w:val="restart"/>
          </w:tcPr>
          <w:p w:rsidR="00365C4C" w:rsidRPr="00F827B1" w:rsidRDefault="00365C4C" w:rsidP="00B32E0C">
            <w:pPr>
              <w:jc w:val="center"/>
              <w:rPr>
                <w:rFonts w:ascii="Arial" w:hAnsi="Arial" w:cs="Arial"/>
                <w:b/>
                <w:bCs/>
              </w:rPr>
            </w:pPr>
          </w:p>
          <w:p w:rsidR="00365C4C" w:rsidRPr="00F827B1" w:rsidRDefault="00365C4C" w:rsidP="00B32E0C">
            <w:pPr>
              <w:jc w:val="center"/>
              <w:rPr>
                <w:rFonts w:ascii="Arial" w:hAnsi="Arial" w:cs="Arial"/>
                <w:b/>
                <w:bCs/>
              </w:rPr>
            </w:pPr>
            <w:r w:rsidRPr="00F827B1">
              <w:rPr>
                <w:rFonts w:ascii="Arial" w:hAnsi="Arial" w:cs="Arial"/>
                <w:b/>
                <w:bCs/>
              </w:rPr>
              <w:t xml:space="preserve">C </w:t>
            </w:r>
            <w:r w:rsidRPr="00F827B1">
              <w:rPr>
                <w:rFonts w:ascii="Arial" w:hAnsi="Arial" w:cs="Arial"/>
                <w:b/>
                <w:bCs/>
                <w:vertAlign w:val="subscript"/>
              </w:rPr>
              <w:t>kritična</w:t>
            </w:r>
          </w:p>
        </w:tc>
        <w:tc>
          <w:tcPr>
            <w:tcW w:w="993" w:type="dxa"/>
            <w:vMerge w:val="restart"/>
          </w:tcPr>
          <w:p w:rsidR="00365C4C" w:rsidRPr="00F827B1" w:rsidRDefault="00365C4C" w:rsidP="00B32E0C">
            <w:pPr>
              <w:jc w:val="center"/>
              <w:rPr>
                <w:rFonts w:ascii="Arial" w:hAnsi="Arial" w:cs="Arial"/>
                <w:sz w:val="16"/>
                <w:szCs w:val="16"/>
              </w:rPr>
            </w:pPr>
            <w:r w:rsidRPr="00F827B1">
              <w:rPr>
                <w:rFonts w:ascii="Arial" w:hAnsi="Arial" w:cs="Arial"/>
                <w:sz w:val="16"/>
                <w:szCs w:val="16"/>
              </w:rPr>
              <w:t>III. stopnja onesnaženosti</w:t>
            </w:r>
          </w:p>
        </w:tc>
        <w:tc>
          <w:tcPr>
            <w:tcW w:w="3402" w:type="dxa"/>
          </w:tcPr>
          <w:p w:rsidR="00365C4C" w:rsidRPr="00F827B1" w:rsidRDefault="00365C4C" w:rsidP="00B32E0C">
            <w:pPr>
              <w:rPr>
                <w:rFonts w:ascii="Arial" w:hAnsi="Arial" w:cs="Arial"/>
              </w:rPr>
            </w:pPr>
            <w:r w:rsidRPr="00F827B1">
              <w:rPr>
                <w:rFonts w:ascii="Arial" w:hAnsi="Arial" w:cs="Arial"/>
              </w:rPr>
              <w:t>Zn nad kritičnimi vrednostmi;  Pb in Cd nad opozorilno vrednostjo in pod kritično vrednostjo</w:t>
            </w:r>
          </w:p>
        </w:tc>
      </w:tr>
      <w:tr w:rsidR="00365C4C" w:rsidRPr="00F827B1">
        <w:tc>
          <w:tcPr>
            <w:tcW w:w="4111" w:type="dxa"/>
          </w:tcPr>
          <w:p w:rsidR="00365C4C" w:rsidRPr="00F827B1" w:rsidRDefault="00365C4C" w:rsidP="00B32E0C">
            <w:pPr>
              <w:jc w:val="center"/>
              <w:rPr>
                <w:rFonts w:ascii="Arial" w:hAnsi="Arial" w:cs="Arial"/>
                <w:sz w:val="16"/>
                <w:szCs w:val="16"/>
              </w:rPr>
            </w:pPr>
            <w:r w:rsidRPr="00F827B1">
              <w:rPr>
                <w:rFonts w:ascii="Arial" w:hAnsi="Arial" w:cs="Arial"/>
                <w:sz w:val="16"/>
                <w:szCs w:val="16"/>
              </w:rPr>
              <w:object w:dxaOrig="3015" w:dyaOrig="1725">
                <v:shape id="_x0000_i1032" type="#_x0000_t75" style="width:149.4pt;height:86.4pt" o:ole="">
                  <v:imagedata r:id="rId25" o:title=""/>
                </v:shape>
                <o:OLEObject Type="Embed" ProgID="Paint.Picture" ShapeID="_x0000_i1032" DrawAspect="Content" ObjectID="_1684572628" r:id="rId26"/>
              </w:object>
            </w:r>
          </w:p>
        </w:tc>
        <w:tc>
          <w:tcPr>
            <w:tcW w:w="992" w:type="dxa"/>
            <w:vMerge/>
          </w:tcPr>
          <w:p w:rsidR="00365C4C" w:rsidRPr="00F827B1" w:rsidRDefault="00365C4C" w:rsidP="00B32E0C">
            <w:pPr>
              <w:rPr>
                <w:rFonts w:ascii="Arial" w:hAnsi="Arial" w:cs="Arial"/>
                <w:b/>
                <w:bCs/>
              </w:rPr>
            </w:pPr>
          </w:p>
        </w:tc>
        <w:tc>
          <w:tcPr>
            <w:tcW w:w="993" w:type="dxa"/>
            <w:vMerge/>
          </w:tcPr>
          <w:p w:rsidR="00365C4C" w:rsidRPr="00F827B1" w:rsidRDefault="00365C4C" w:rsidP="00B32E0C">
            <w:pPr>
              <w:rPr>
                <w:rFonts w:ascii="Arial" w:hAnsi="Arial" w:cs="Arial"/>
                <w:sz w:val="16"/>
                <w:szCs w:val="16"/>
              </w:rPr>
            </w:pPr>
          </w:p>
        </w:tc>
        <w:tc>
          <w:tcPr>
            <w:tcW w:w="3402" w:type="dxa"/>
          </w:tcPr>
          <w:p w:rsidR="00365C4C" w:rsidRPr="00F827B1" w:rsidRDefault="00365C4C" w:rsidP="00B32E0C">
            <w:pPr>
              <w:rPr>
                <w:rFonts w:ascii="Arial" w:hAnsi="Arial" w:cs="Arial"/>
              </w:rPr>
            </w:pPr>
            <w:r w:rsidRPr="00F827B1">
              <w:rPr>
                <w:rFonts w:ascii="Arial" w:hAnsi="Arial" w:cs="Arial"/>
              </w:rPr>
              <w:t>Zn, Pb in Cd nad opozorilnimi vrednostmi in pod kritičnimi vrednostmi</w:t>
            </w:r>
          </w:p>
        </w:tc>
      </w:tr>
      <w:tr w:rsidR="00365C4C" w:rsidRPr="00F827B1">
        <w:tc>
          <w:tcPr>
            <w:tcW w:w="4111" w:type="dxa"/>
          </w:tcPr>
          <w:p w:rsidR="00365C4C" w:rsidRPr="00F827B1" w:rsidRDefault="00365C4C" w:rsidP="00B32E0C">
            <w:pPr>
              <w:jc w:val="center"/>
              <w:rPr>
                <w:rFonts w:ascii="Arial" w:hAnsi="Arial" w:cs="Arial"/>
                <w:sz w:val="16"/>
                <w:szCs w:val="16"/>
              </w:rPr>
            </w:pPr>
          </w:p>
        </w:tc>
        <w:tc>
          <w:tcPr>
            <w:tcW w:w="992" w:type="dxa"/>
            <w:vMerge/>
          </w:tcPr>
          <w:p w:rsidR="00365C4C" w:rsidRPr="00F827B1" w:rsidRDefault="00365C4C" w:rsidP="00B32E0C">
            <w:pPr>
              <w:rPr>
                <w:rFonts w:ascii="Arial" w:hAnsi="Arial" w:cs="Arial"/>
                <w:b/>
                <w:bCs/>
              </w:rPr>
            </w:pPr>
          </w:p>
        </w:tc>
        <w:tc>
          <w:tcPr>
            <w:tcW w:w="993" w:type="dxa"/>
            <w:vMerge/>
          </w:tcPr>
          <w:p w:rsidR="00365C4C" w:rsidRPr="00F827B1" w:rsidRDefault="00365C4C" w:rsidP="00B32E0C">
            <w:pPr>
              <w:rPr>
                <w:rFonts w:ascii="Arial" w:hAnsi="Arial" w:cs="Arial"/>
                <w:sz w:val="16"/>
                <w:szCs w:val="16"/>
              </w:rPr>
            </w:pPr>
          </w:p>
        </w:tc>
        <w:tc>
          <w:tcPr>
            <w:tcW w:w="3402" w:type="dxa"/>
          </w:tcPr>
          <w:p w:rsidR="00365C4C" w:rsidRPr="00F827B1" w:rsidRDefault="00365C4C" w:rsidP="00B32E0C">
            <w:pPr>
              <w:rPr>
                <w:rFonts w:ascii="Arial" w:hAnsi="Arial" w:cs="Arial"/>
              </w:rPr>
            </w:pPr>
          </w:p>
        </w:tc>
      </w:tr>
      <w:tr w:rsidR="00365C4C" w:rsidRPr="00F827B1">
        <w:tc>
          <w:tcPr>
            <w:tcW w:w="4111" w:type="dxa"/>
          </w:tcPr>
          <w:p w:rsidR="00365C4C" w:rsidRPr="00F827B1" w:rsidRDefault="00365C4C" w:rsidP="00B32E0C">
            <w:pPr>
              <w:jc w:val="center"/>
              <w:rPr>
                <w:rFonts w:ascii="Arial" w:hAnsi="Arial" w:cs="Arial"/>
                <w:sz w:val="16"/>
                <w:szCs w:val="16"/>
              </w:rPr>
            </w:pPr>
            <w:r w:rsidRPr="00F827B1">
              <w:rPr>
                <w:rFonts w:ascii="Arial" w:hAnsi="Arial" w:cs="Arial"/>
                <w:sz w:val="16"/>
                <w:szCs w:val="16"/>
              </w:rPr>
              <w:object w:dxaOrig="3105" w:dyaOrig="1695">
                <v:shape id="_x0000_i1033" type="#_x0000_t75" style="width:155.4pt;height:84pt" o:ole="">
                  <v:imagedata r:id="rId27" o:title=""/>
                </v:shape>
                <o:OLEObject Type="Embed" ProgID="Paint.Picture" ShapeID="_x0000_i1033" DrawAspect="Content" ObjectID="_1684572629" r:id="rId28"/>
              </w:object>
            </w:r>
          </w:p>
        </w:tc>
        <w:tc>
          <w:tcPr>
            <w:tcW w:w="992" w:type="dxa"/>
            <w:vMerge w:val="restart"/>
          </w:tcPr>
          <w:p w:rsidR="00365C4C" w:rsidRPr="00F827B1" w:rsidRDefault="00365C4C" w:rsidP="00B32E0C">
            <w:pPr>
              <w:jc w:val="center"/>
              <w:rPr>
                <w:rFonts w:ascii="Arial" w:hAnsi="Arial" w:cs="Arial"/>
                <w:b/>
                <w:bCs/>
              </w:rPr>
            </w:pPr>
          </w:p>
          <w:p w:rsidR="00365C4C" w:rsidRPr="00F827B1" w:rsidRDefault="00365C4C" w:rsidP="00B32E0C">
            <w:pPr>
              <w:jc w:val="center"/>
              <w:rPr>
                <w:rFonts w:ascii="Arial" w:hAnsi="Arial" w:cs="Arial"/>
                <w:b/>
                <w:bCs/>
              </w:rPr>
            </w:pPr>
          </w:p>
          <w:p w:rsidR="00365C4C" w:rsidRPr="00F827B1" w:rsidRDefault="00365C4C" w:rsidP="00B32E0C">
            <w:pPr>
              <w:jc w:val="center"/>
              <w:rPr>
                <w:rFonts w:ascii="Arial" w:hAnsi="Arial" w:cs="Arial"/>
                <w:b/>
                <w:bCs/>
              </w:rPr>
            </w:pPr>
          </w:p>
          <w:p w:rsidR="00365C4C" w:rsidRPr="00F827B1" w:rsidRDefault="00365C4C" w:rsidP="00B32E0C">
            <w:pPr>
              <w:jc w:val="center"/>
              <w:rPr>
                <w:rFonts w:ascii="Arial" w:hAnsi="Arial" w:cs="Arial"/>
                <w:b/>
                <w:bCs/>
              </w:rPr>
            </w:pPr>
          </w:p>
          <w:p w:rsidR="00365C4C" w:rsidRPr="00F827B1" w:rsidRDefault="00365C4C" w:rsidP="00B32E0C">
            <w:pPr>
              <w:jc w:val="center"/>
              <w:rPr>
                <w:rFonts w:ascii="Arial" w:hAnsi="Arial" w:cs="Arial"/>
                <w:b/>
                <w:bCs/>
              </w:rPr>
            </w:pPr>
            <w:r w:rsidRPr="00F827B1">
              <w:rPr>
                <w:rFonts w:ascii="Arial" w:hAnsi="Arial" w:cs="Arial"/>
                <w:b/>
                <w:bCs/>
              </w:rPr>
              <w:t xml:space="preserve">C </w:t>
            </w:r>
            <w:r w:rsidRPr="00F827B1">
              <w:rPr>
                <w:rFonts w:ascii="Arial" w:hAnsi="Arial" w:cs="Arial"/>
                <w:b/>
                <w:bCs/>
                <w:vertAlign w:val="subscript"/>
              </w:rPr>
              <w:t>opozorilna</w:t>
            </w:r>
          </w:p>
        </w:tc>
        <w:tc>
          <w:tcPr>
            <w:tcW w:w="993" w:type="dxa"/>
          </w:tcPr>
          <w:p w:rsidR="00365C4C" w:rsidRPr="00F827B1" w:rsidRDefault="00365C4C" w:rsidP="00B32E0C">
            <w:pPr>
              <w:jc w:val="center"/>
              <w:rPr>
                <w:rFonts w:ascii="Arial" w:hAnsi="Arial" w:cs="Arial"/>
                <w:sz w:val="16"/>
                <w:szCs w:val="16"/>
              </w:rPr>
            </w:pPr>
            <w:r w:rsidRPr="00F827B1">
              <w:rPr>
                <w:rFonts w:ascii="Arial" w:hAnsi="Arial" w:cs="Arial"/>
                <w:sz w:val="16"/>
                <w:szCs w:val="16"/>
              </w:rPr>
              <w:t>II. stopnja onesnaženosti</w:t>
            </w:r>
          </w:p>
        </w:tc>
        <w:tc>
          <w:tcPr>
            <w:tcW w:w="3402" w:type="dxa"/>
          </w:tcPr>
          <w:p w:rsidR="00365C4C" w:rsidRPr="00F827B1" w:rsidRDefault="00365C4C" w:rsidP="00B32E0C">
            <w:pPr>
              <w:rPr>
                <w:rFonts w:ascii="Arial" w:hAnsi="Arial" w:cs="Arial"/>
              </w:rPr>
            </w:pPr>
            <w:r w:rsidRPr="00F827B1">
              <w:rPr>
                <w:rFonts w:ascii="Arial" w:hAnsi="Arial" w:cs="Arial"/>
              </w:rPr>
              <w:t>Pb nad mejno vrednostjo in pod opozorilno vrednostjo; Zn in Cd nad opozorilnimi vrednostmi, vendar pod kritično vrednostjo</w:t>
            </w:r>
          </w:p>
        </w:tc>
      </w:tr>
      <w:tr w:rsidR="00365C4C" w:rsidRPr="00F827B1">
        <w:trPr>
          <w:trHeight w:val="1797"/>
        </w:trPr>
        <w:tc>
          <w:tcPr>
            <w:tcW w:w="4111" w:type="dxa"/>
          </w:tcPr>
          <w:p w:rsidR="00365C4C" w:rsidRPr="00F827B1" w:rsidRDefault="00365C4C" w:rsidP="00B32E0C">
            <w:pPr>
              <w:jc w:val="center"/>
              <w:rPr>
                <w:rFonts w:ascii="Arial" w:hAnsi="Arial" w:cs="Arial"/>
                <w:sz w:val="16"/>
                <w:szCs w:val="16"/>
              </w:rPr>
            </w:pPr>
            <w:r w:rsidRPr="00F827B1">
              <w:rPr>
                <w:rFonts w:ascii="Arial" w:hAnsi="Arial" w:cs="Arial"/>
                <w:sz w:val="16"/>
                <w:szCs w:val="16"/>
              </w:rPr>
              <w:object w:dxaOrig="3090" w:dyaOrig="1740">
                <v:shape id="_x0000_i1034" type="#_x0000_t75" style="width:154.8pt;height:87pt" o:ole="">
                  <v:imagedata r:id="rId29" o:title=""/>
                </v:shape>
                <o:OLEObject Type="Embed" ProgID="Paint.Picture" ShapeID="_x0000_i1034" DrawAspect="Content" ObjectID="_1684572630" r:id="rId30"/>
              </w:object>
            </w:r>
          </w:p>
        </w:tc>
        <w:tc>
          <w:tcPr>
            <w:tcW w:w="992" w:type="dxa"/>
            <w:vMerge/>
          </w:tcPr>
          <w:p w:rsidR="00365C4C" w:rsidRPr="00F827B1" w:rsidRDefault="00365C4C" w:rsidP="00B32E0C">
            <w:pPr>
              <w:jc w:val="center"/>
              <w:rPr>
                <w:rFonts w:ascii="Arial" w:hAnsi="Arial" w:cs="Arial"/>
                <w:b/>
                <w:bCs/>
              </w:rPr>
            </w:pPr>
          </w:p>
        </w:tc>
        <w:tc>
          <w:tcPr>
            <w:tcW w:w="993" w:type="dxa"/>
          </w:tcPr>
          <w:p w:rsidR="00365C4C" w:rsidRPr="00F827B1" w:rsidRDefault="00365C4C" w:rsidP="00B32E0C">
            <w:pPr>
              <w:jc w:val="center"/>
              <w:rPr>
                <w:rFonts w:ascii="Arial" w:hAnsi="Arial" w:cs="Arial"/>
                <w:sz w:val="16"/>
                <w:szCs w:val="16"/>
              </w:rPr>
            </w:pPr>
            <w:r w:rsidRPr="00F827B1">
              <w:rPr>
                <w:rFonts w:ascii="Arial" w:hAnsi="Arial" w:cs="Arial"/>
                <w:sz w:val="16"/>
                <w:szCs w:val="16"/>
              </w:rPr>
              <w:t>II. stopnja onesnaženosti</w:t>
            </w:r>
          </w:p>
        </w:tc>
        <w:tc>
          <w:tcPr>
            <w:tcW w:w="3402" w:type="dxa"/>
          </w:tcPr>
          <w:p w:rsidR="00365C4C" w:rsidRPr="00F827B1" w:rsidRDefault="00365C4C" w:rsidP="00B32E0C">
            <w:pPr>
              <w:rPr>
                <w:rFonts w:ascii="Arial" w:hAnsi="Arial" w:cs="Arial"/>
              </w:rPr>
            </w:pPr>
            <w:r w:rsidRPr="00F827B1">
              <w:rPr>
                <w:rFonts w:ascii="Arial" w:hAnsi="Arial" w:cs="Arial"/>
              </w:rPr>
              <w:t>Pb, Zn in Cd nad mejnimi vrednostmi in pod opozorilnimi vrednostmi ali  Cd in Pb nad mejnimi vrednostmi in pod opozorilnimi vrednostmi, Zn pod mejno vrednostjo</w:t>
            </w:r>
          </w:p>
        </w:tc>
      </w:tr>
      <w:tr w:rsidR="00365C4C" w:rsidRPr="00F827B1">
        <w:tc>
          <w:tcPr>
            <w:tcW w:w="4111" w:type="dxa"/>
          </w:tcPr>
          <w:p w:rsidR="00365C4C" w:rsidRPr="00F827B1" w:rsidRDefault="00365C4C" w:rsidP="00B32E0C">
            <w:pPr>
              <w:jc w:val="center"/>
              <w:rPr>
                <w:rFonts w:ascii="Arial" w:hAnsi="Arial" w:cs="Arial"/>
                <w:sz w:val="16"/>
                <w:szCs w:val="16"/>
              </w:rPr>
            </w:pPr>
            <w:r w:rsidRPr="00F827B1">
              <w:rPr>
                <w:rFonts w:ascii="Arial" w:hAnsi="Arial" w:cs="Arial"/>
                <w:sz w:val="16"/>
                <w:szCs w:val="16"/>
              </w:rPr>
              <w:object w:dxaOrig="3075" w:dyaOrig="1710">
                <v:shape id="_x0000_i1035" type="#_x0000_t75" style="width:152.4pt;height:85.8pt" o:ole="">
                  <v:imagedata r:id="rId31" o:title=""/>
                </v:shape>
                <o:OLEObject Type="Embed" ProgID="Paint.Picture" ShapeID="_x0000_i1035" DrawAspect="Content" ObjectID="_1684572631" r:id="rId32"/>
              </w:object>
            </w:r>
          </w:p>
        </w:tc>
        <w:tc>
          <w:tcPr>
            <w:tcW w:w="992" w:type="dxa"/>
          </w:tcPr>
          <w:p w:rsidR="00365C4C" w:rsidRPr="00F827B1" w:rsidRDefault="00365C4C" w:rsidP="00B32E0C">
            <w:pPr>
              <w:rPr>
                <w:rFonts w:ascii="Arial" w:hAnsi="Arial" w:cs="Arial"/>
                <w:b/>
                <w:bCs/>
              </w:rPr>
            </w:pPr>
            <w:r w:rsidRPr="00F827B1">
              <w:rPr>
                <w:rFonts w:ascii="Arial" w:hAnsi="Arial" w:cs="Arial"/>
                <w:b/>
                <w:bCs/>
              </w:rPr>
              <w:t xml:space="preserve">         </w:t>
            </w:r>
          </w:p>
          <w:p w:rsidR="00365C4C" w:rsidRPr="00F827B1" w:rsidRDefault="00365C4C" w:rsidP="00B32E0C">
            <w:pPr>
              <w:rPr>
                <w:rFonts w:ascii="Arial" w:hAnsi="Arial" w:cs="Arial"/>
                <w:b/>
                <w:bCs/>
              </w:rPr>
            </w:pPr>
          </w:p>
          <w:p w:rsidR="00365C4C" w:rsidRPr="00F827B1" w:rsidRDefault="00365C4C" w:rsidP="00B32E0C">
            <w:pPr>
              <w:rPr>
                <w:rFonts w:ascii="Arial" w:hAnsi="Arial" w:cs="Arial"/>
                <w:b/>
                <w:bCs/>
              </w:rPr>
            </w:pPr>
          </w:p>
          <w:p w:rsidR="00365C4C" w:rsidRPr="00F827B1" w:rsidRDefault="00365C4C" w:rsidP="00B32E0C">
            <w:pPr>
              <w:jc w:val="center"/>
              <w:rPr>
                <w:rFonts w:ascii="Arial" w:hAnsi="Arial" w:cs="Arial"/>
                <w:b/>
                <w:bCs/>
              </w:rPr>
            </w:pPr>
            <w:r w:rsidRPr="00F827B1">
              <w:rPr>
                <w:rFonts w:ascii="Arial" w:hAnsi="Arial" w:cs="Arial"/>
                <w:b/>
                <w:bCs/>
              </w:rPr>
              <w:t xml:space="preserve">C </w:t>
            </w:r>
            <w:r w:rsidRPr="00F827B1">
              <w:rPr>
                <w:rFonts w:ascii="Arial" w:hAnsi="Arial" w:cs="Arial"/>
                <w:b/>
                <w:bCs/>
                <w:vertAlign w:val="subscript"/>
              </w:rPr>
              <w:t>mejna</w:t>
            </w:r>
          </w:p>
        </w:tc>
        <w:tc>
          <w:tcPr>
            <w:tcW w:w="993" w:type="dxa"/>
          </w:tcPr>
          <w:p w:rsidR="00365C4C" w:rsidRPr="00F827B1" w:rsidRDefault="00365C4C" w:rsidP="00B32E0C">
            <w:pPr>
              <w:ind w:left="360"/>
              <w:rPr>
                <w:rFonts w:ascii="Arial" w:hAnsi="Arial" w:cs="Arial"/>
                <w:sz w:val="16"/>
                <w:szCs w:val="16"/>
              </w:rPr>
            </w:pPr>
            <w:r w:rsidRPr="00F827B1">
              <w:rPr>
                <w:rFonts w:ascii="Arial" w:hAnsi="Arial" w:cs="Arial"/>
                <w:sz w:val="16"/>
                <w:szCs w:val="16"/>
              </w:rPr>
              <w:t>I. stopnja onesnaženosti</w:t>
            </w:r>
          </w:p>
        </w:tc>
        <w:tc>
          <w:tcPr>
            <w:tcW w:w="3402" w:type="dxa"/>
          </w:tcPr>
          <w:p w:rsidR="00365C4C" w:rsidRPr="00F827B1" w:rsidRDefault="00365C4C" w:rsidP="00B32E0C">
            <w:pPr>
              <w:rPr>
                <w:rFonts w:ascii="Arial" w:hAnsi="Arial" w:cs="Arial"/>
              </w:rPr>
            </w:pPr>
            <w:r w:rsidRPr="00F827B1">
              <w:rPr>
                <w:rFonts w:ascii="Arial" w:hAnsi="Arial" w:cs="Arial"/>
              </w:rPr>
              <w:t xml:space="preserve">Cd, Zn pod mejno vrednostjo, Pb nad mejno vrednostjo in pod opozorilno vrednostjo ali Cd, Zn, Pb se gibljejo do mejne  vrednosti </w:t>
            </w:r>
          </w:p>
        </w:tc>
      </w:tr>
    </w:tbl>
    <w:p w:rsidR="00365C4C" w:rsidRPr="00F827B1" w:rsidRDefault="00365C4C" w:rsidP="002E4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365C4C" w:rsidRPr="00F827B1" w:rsidRDefault="00365C4C" w:rsidP="002E4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
        <w:gridCol w:w="1764"/>
        <w:gridCol w:w="1559"/>
      </w:tblGrid>
      <w:tr w:rsidR="00365C4C" w:rsidRPr="00F827B1">
        <w:tc>
          <w:tcPr>
            <w:tcW w:w="1470"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lang w:val="en-US" w:eastAsia="sl-SI"/>
              </w:rPr>
            </w:pPr>
            <w:r w:rsidRPr="009E2F30">
              <w:rPr>
                <w:rFonts w:ascii="Arial" w:hAnsi="Arial" w:cs="Arial"/>
                <w:i/>
                <w:iCs/>
                <w:sz w:val="22"/>
                <w:szCs w:val="22"/>
                <w:lang w:val="en-US"/>
              </w:rPr>
              <w:t>Oznaka cone</w:t>
            </w:r>
          </w:p>
        </w:tc>
        <w:tc>
          <w:tcPr>
            <w:tcW w:w="1764"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lang w:val="en-US" w:eastAsia="sl-SI"/>
              </w:rPr>
            </w:pPr>
            <w:r w:rsidRPr="009E2F30">
              <w:rPr>
                <w:rFonts w:ascii="Arial" w:hAnsi="Arial" w:cs="Arial"/>
                <w:sz w:val="22"/>
                <w:szCs w:val="22"/>
                <w:lang w:val="en-US"/>
              </w:rPr>
              <w:t>Opis stopnje onesnaženosti</w:t>
            </w:r>
          </w:p>
        </w:tc>
        <w:tc>
          <w:tcPr>
            <w:tcW w:w="1559"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lang w:val="it-IT" w:eastAsia="sl-SI"/>
              </w:rPr>
            </w:pPr>
            <w:r w:rsidRPr="009E2F30">
              <w:rPr>
                <w:rFonts w:ascii="Arial" w:hAnsi="Arial" w:cs="Arial"/>
                <w:i/>
                <w:iCs/>
                <w:sz w:val="22"/>
                <w:szCs w:val="22"/>
                <w:lang w:val="it-IT" w:eastAsia="sl-SI"/>
              </w:rPr>
              <w:t>Površina območja v občini Celje v ha</w:t>
            </w:r>
          </w:p>
        </w:tc>
      </w:tr>
      <w:tr w:rsidR="00365C4C" w:rsidRPr="00F827B1">
        <w:tc>
          <w:tcPr>
            <w:tcW w:w="1470" w:type="dxa"/>
          </w:tcPr>
          <w:p w:rsidR="00365C4C" w:rsidRPr="009E2F30" w:rsidRDefault="00365C4C" w:rsidP="009E2F30">
            <w:pPr>
              <w:jc w:val="center"/>
              <w:rPr>
                <w:rFonts w:ascii="Arial" w:hAnsi="Arial" w:cs="Arial"/>
                <w:lang w:val="en-US"/>
              </w:rPr>
            </w:pPr>
            <w:r w:rsidRPr="009E2F30">
              <w:rPr>
                <w:rFonts w:ascii="Arial" w:hAnsi="Arial" w:cs="Arial"/>
                <w:sz w:val="22"/>
                <w:szCs w:val="22"/>
                <w:lang w:val="en-US"/>
              </w:rPr>
              <w:t xml:space="preserve">C </w:t>
            </w:r>
            <w:r w:rsidRPr="009E2F30">
              <w:rPr>
                <w:rFonts w:ascii="Arial" w:hAnsi="Arial" w:cs="Arial"/>
                <w:sz w:val="22"/>
                <w:szCs w:val="22"/>
                <w:vertAlign w:val="subscript"/>
                <w:lang w:val="en-US"/>
              </w:rPr>
              <w:t>nad</w:t>
            </w:r>
            <w:r w:rsidRPr="009E2F30">
              <w:rPr>
                <w:rFonts w:ascii="Arial" w:hAnsi="Arial" w:cs="Arial"/>
                <w:sz w:val="22"/>
                <w:szCs w:val="22"/>
                <w:lang w:val="en-US"/>
              </w:rPr>
              <w:t xml:space="preserve"> </w:t>
            </w:r>
            <w:r w:rsidRPr="009E2F30">
              <w:rPr>
                <w:rFonts w:ascii="Arial" w:hAnsi="Arial" w:cs="Arial"/>
                <w:sz w:val="22"/>
                <w:szCs w:val="22"/>
                <w:vertAlign w:val="subscript"/>
                <w:lang w:val="en-US"/>
              </w:rPr>
              <w:t>kritična</w:t>
            </w:r>
          </w:p>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p>
        </w:tc>
        <w:tc>
          <w:tcPr>
            <w:tcW w:w="1764"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it-IT" w:eastAsia="sl-SI"/>
              </w:rPr>
            </w:pPr>
            <w:r w:rsidRPr="009E2F30">
              <w:rPr>
                <w:rFonts w:ascii="Arial" w:hAnsi="Arial" w:cs="Arial"/>
                <w:sz w:val="22"/>
                <w:szCs w:val="22"/>
                <w:lang w:val="it-IT"/>
              </w:rPr>
              <w:t>nad kritičnimi vrednostmi vse vrednosti meritev Pb, Zn in Cd</w:t>
            </w:r>
          </w:p>
        </w:tc>
        <w:tc>
          <w:tcPr>
            <w:tcW w:w="1559"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r w:rsidRPr="009E2F30">
              <w:rPr>
                <w:rFonts w:ascii="Arial" w:hAnsi="Arial" w:cs="Arial"/>
                <w:sz w:val="22"/>
                <w:szCs w:val="22"/>
                <w:lang w:val="en-US" w:eastAsia="sl-SI"/>
              </w:rPr>
              <w:t>329,44</w:t>
            </w:r>
          </w:p>
        </w:tc>
      </w:tr>
      <w:tr w:rsidR="00365C4C" w:rsidRPr="00F827B1">
        <w:tc>
          <w:tcPr>
            <w:tcW w:w="1470"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p>
        </w:tc>
        <w:tc>
          <w:tcPr>
            <w:tcW w:w="1764" w:type="dxa"/>
          </w:tcPr>
          <w:p w:rsidR="00365C4C" w:rsidRPr="00FD526B"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pl-PL" w:eastAsia="sl-SI"/>
              </w:rPr>
            </w:pPr>
            <w:r w:rsidRPr="00FD526B">
              <w:rPr>
                <w:rFonts w:ascii="Arial" w:hAnsi="Arial" w:cs="Arial"/>
                <w:sz w:val="22"/>
                <w:szCs w:val="22"/>
                <w:lang w:val="pl-PL"/>
              </w:rPr>
              <w:t>nad kritičnimi vrednostmi Zn in Cd; Pb nad opozorilno vrednostjo in pod kritično vrednostjo</w:t>
            </w:r>
          </w:p>
        </w:tc>
        <w:tc>
          <w:tcPr>
            <w:tcW w:w="1559"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r w:rsidRPr="009E2F30">
              <w:rPr>
                <w:rFonts w:ascii="Arial" w:hAnsi="Arial" w:cs="Arial"/>
                <w:sz w:val="22"/>
                <w:szCs w:val="22"/>
                <w:lang w:val="en-US" w:eastAsia="sl-SI"/>
              </w:rPr>
              <w:t>322,20</w:t>
            </w:r>
          </w:p>
        </w:tc>
      </w:tr>
      <w:tr w:rsidR="00365C4C" w:rsidRPr="00F827B1">
        <w:tc>
          <w:tcPr>
            <w:tcW w:w="1470"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r w:rsidRPr="009E2F30">
              <w:rPr>
                <w:rFonts w:ascii="Arial" w:hAnsi="Arial" w:cs="Arial"/>
                <w:sz w:val="22"/>
                <w:szCs w:val="22"/>
                <w:lang w:val="en-US" w:eastAsia="sl-SI"/>
              </w:rPr>
              <w:t>C kritična</w:t>
            </w:r>
          </w:p>
        </w:tc>
        <w:tc>
          <w:tcPr>
            <w:tcW w:w="1764" w:type="dxa"/>
          </w:tcPr>
          <w:p w:rsidR="00365C4C" w:rsidRPr="00FD526B"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pl-PL" w:eastAsia="sl-SI"/>
              </w:rPr>
            </w:pPr>
            <w:r w:rsidRPr="00FD526B">
              <w:rPr>
                <w:rFonts w:ascii="Arial" w:hAnsi="Arial" w:cs="Arial"/>
                <w:sz w:val="22"/>
                <w:szCs w:val="22"/>
                <w:lang w:val="pl-PL"/>
              </w:rPr>
              <w:t>Zn nad kritičnimi vrednostmi;  Pb in Cd nad opozorilno vrednostjo in pod kritično vrednostjo</w:t>
            </w:r>
          </w:p>
        </w:tc>
        <w:tc>
          <w:tcPr>
            <w:tcW w:w="1559"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r w:rsidRPr="009E2F30">
              <w:rPr>
                <w:rFonts w:ascii="Arial" w:hAnsi="Arial" w:cs="Arial"/>
                <w:sz w:val="22"/>
                <w:szCs w:val="22"/>
                <w:lang w:val="en-US" w:eastAsia="sl-SI"/>
              </w:rPr>
              <w:t>951,74</w:t>
            </w:r>
          </w:p>
        </w:tc>
      </w:tr>
      <w:tr w:rsidR="00365C4C" w:rsidRPr="00F827B1">
        <w:tc>
          <w:tcPr>
            <w:tcW w:w="1470"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p>
        </w:tc>
        <w:tc>
          <w:tcPr>
            <w:tcW w:w="1764" w:type="dxa"/>
          </w:tcPr>
          <w:p w:rsidR="00365C4C" w:rsidRPr="00FD526B"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pl-PL" w:eastAsia="sl-SI"/>
              </w:rPr>
            </w:pPr>
            <w:r w:rsidRPr="00FD526B">
              <w:rPr>
                <w:rFonts w:ascii="Arial" w:hAnsi="Arial" w:cs="Arial"/>
                <w:sz w:val="22"/>
                <w:szCs w:val="22"/>
                <w:lang w:val="pl-PL"/>
              </w:rPr>
              <w:t>Zn, Pb in Cd nad opozorilnimi vrednostmi in pod kritičnimi vrednostmi</w:t>
            </w:r>
          </w:p>
        </w:tc>
        <w:tc>
          <w:tcPr>
            <w:tcW w:w="1559"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r w:rsidRPr="009E2F30">
              <w:rPr>
                <w:rFonts w:ascii="Arial" w:hAnsi="Arial" w:cs="Arial"/>
                <w:sz w:val="22"/>
                <w:szCs w:val="22"/>
                <w:lang w:val="en-US" w:eastAsia="sl-SI"/>
              </w:rPr>
              <w:t>990,83</w:t>
            </w:r>
          </w:p>
        </w:tc>
      </w:tr>
      <w:tr w:rsidR="00365C4C" w:rsidRPr="00F827B1">
        <w:tc>
          <w:tcPr>
            <w:tcW w:w="1470"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p>
        </w:tc>
        <w:tc>
          <w:tcPr>
            <w:tcW w:w="1764" w:type="dxa"/>
          </w:tcPr>
          <w:p w:rsidR="00365C4C" w:rsidRPr="00FD526B"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pl-PL" w:eastAsia="sl-SI"/>
              </w:rPr>
            </w:pPr>
            <w:r w:rsidRPr="00FD526B">
              <w:rPr>
                <w:rFonts w:ascii="Arial" w:hAnsi="Arial" w:cs="Arial"/>
                <w:sz w:val="22"/>
                <w:szCs w:val="22"/>
                <w:lang w:val="pl-PL" w:eastAsia="sl-SI"/>
              </w:rPr>
              <w:t>Pb nad mejno vrednostjo in pod opozorilno vrednostjo; Zn in Cd nad opozorilnimi vrednostmi, vendar pod kritično vrednostjo</w:t>
            </w:r>
          </w:p>
        </w:tc>
        <w:tc>
          <w:tcPr>
            <w:tcW w:w="1559"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r w:rsidRPr="009E2F30">
              <w:rPr>
                <w:rFonts w:ascii="Arial" w:hAnsi="Arial" w:cs="Arial"/>
                <w:sz w:val="22"/>
                <w:szCs w:val="22"/>
                <w:lang w:val="en-US" w:eastAsia="sl-SI"/>
              </w:rPr>
              <w:t>2713,87</w:t>
            </w:r>
          </w:p>
        </w:tc>
      </w:tr>
      <w:tr w:rsidR="00365C4C" w:rsidRPr="00F827B1">
        <w:tc>
          <w:tcPr>
            <w:tcW w:w="1470"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p>
        </w:tc>
        <w:tc>
          <w:tcPr>
            <w:tcW w:w="1764"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it-IT" w:eastAsia="sl-SI"/>
              </w:rPr>
            </w:pPr>
            <w:r w:rsidRPr="009E2F30">
              <w:rPr>
                <w:rFonts w:ascii="Arial" w:hAnsi="Arial" w:cs="Arial"/>
                <w:sz w:val="22"/>
                <w:szCs w:val="22"/>
                <w:lang w:val="it-IT" w:eastAsia="sl-SI"/>
              </w:rPr>
              <w:t>Pb, Zn in Cd nad mejnimi vrednostmi in pod opozorilnimi vrednostmi ali  Cd in Pb nad mejnimi vrednostmi in</w:t>
            </w:r>
          </w:p>
        </w:tc>
        <w:tc>
          <w:tcPr>
            <w:tcW w:w="1559"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r w:rsidRPr="009E2F30">
              <w:rPr>
                <w:rFonts w:ascii="Arial" w:hAnsi="Arial" w:cs="Arial"/>
                <w:sz w:val="22"/>
                <w:szCs w:val="22"/>
                <w:lang w:val="en-US" w:eastAsia="sl-SI"/>
              </w:rPr>
              <w:t>4181,52</w:t>
            </w:r>
          </w:p>
        </w:tc>
      </w:tr>
      <w:tr w:rsidR="00365C4C" w:rsidRPr="00F827B1">
        <w:tc>
          <w:tcPr>
            <w:tcW w:w="1470"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r w:rsidRPr="009E2F30">
              <w:rPr>
                <w:rFonts w:ascii="Arial" w:hAnsi="Arial" w:cs="Arial"/>
                <w:sz w:val="22"/>
                <w:szCs w:val="22"/>
                <w:lang w:val="en-US" w:eastAsia="sl-SI"/>
              </w:rPr>
              <w:t>Skupaj</w:t>
            </w:r>
          </w:p>
        </w:tc>
        <w:tc>
          <w:tcPr>
            <w:tcW w:w="1764"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p>
        </w:tc>
        <w:tc>
          <w:tcPr>
            <w:tcW w:w="1559" w:type="dxa"/>
          </w:tcPr>
          <w:p w:rsidR="00365C4C" w:rsidRPr="009E2F30" w:rsidRDefault="00365C4C" w:rsidP="009E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US" w:eastAsia="sl-SI"/>
              </w:rPr>
            </w:pPr>
            <w:r w:rsidRPr="009E2F30">
              <w:rPr>
                <w:rFonts w:ascii="Arial" w:hAnsi="Arial" w:cs="Arial"/>
                <w:sz w:val="22"/>
                <w:szCs w:val="22"/>
                <w:lang w:val="en-US" w:eastAsia="sl-SI"/>
              </w:rPr>
              <w:t>9489,6</w:t>
            </w:r>
          </w:p>
        </w:tc>
      </w:tr>
    </w:tbl>
    <w:p w:rsidR="00365C4C" w:rsidRPr="00F827B1" w:rsidRDefault="00365C4C" w:rsidP="002E4B94">
      <w:pPr>
        <w:suppressAutoHyphens/>
        <w:overflowPunct w:val="0"/>
        <w:autoSpaceDE w:val="0"/>
        <w:autoSpaceDN w:val="0"/>
        <w:adjustRightInd w:val="0"/>
        <w:spacing w:before="360" w:after="60"/>
        <w:jc w:val="both"/>
        <w:outlineLvl w:val="3"/>
        <w:rPr>
          <w:rFonts w:ascii="Arial" w:hAnsi="Arial" w:cs="Arial"/>
          <w:b/>
          <w:bCs/>
          <w:sz w:val="22"/>
          <w:szCs w:val="22"/>
          <w:lang w:eastAsia="sl-SI"/>
        </w:rPr>
      </w:pPr>
    </w:p>
    <w:p w:rsidR="00365C4C" w:rsidRPr="00F827B1" w:rsidRDefault="00365C4C" w:rsidP="002E4B94">
      <w:pPr>
        <w:rPr>
          <w:rFonts w:ascii="Arial" w:hAnsi="Arial" w:cs="Arial"/>
          <w:b/>
          <w:bCs/>
          <w:sz w:val="22"/>
          <w:szCs w:val="22"/>
          <w:lang w:eastAsia="sl-SI"/>
        </w:rPr>
      </w:pPr>
      <w:r w:rsidRPr="00F827B1">
        <w:rPr>
          <w:rFonts w:ascii="Arial" w:hAnsi="Arial" w:cs="Arial"/>
          <w:b/>
          <w:bCs/>
          <w:sz w:val="22"/>
          <w:szCs w:val="22"/>
          <w:lang w:eastAsia="sl-SI"/>
        </w:rPr>
        <w:br w:type="page"/>
      </w:r>
    </w:p>
    <w:p w:rsidR="00365C4C" w:rsidRPr="00F827B1" w:rsidRDefault="00365C4C" w:rsidP="002E4B94">
      <w:pPr>
        <w:suppressAutoHyphens/>
        <w:overflowPunct w:val="0"/>
        <w:autoSpaceDE w:val="0"/>
        <w:autoSpaceDN w:val="0"/>
        <w:adjustRightInd w:val="0"/>
        <w:spacing w:before="360" w:after="60"/>
        <w:jc w:val="both"/>
        <w:outlineLvl w:val="3"/>
        <w:rPr>
          <w:rFonts w:ascii="Arial" w:hAnsi="Arial" w:cs="Arial"/>
          <w:b/>
          <w:bCs/>
          <w:sz w:val="22"/>
          <w:szCs w:val="22"/>
          <w:lang w:eastAsia="sl-SI"/>
        </w:rPr>
      </w:pPr>
    </w:p>
    <w:p w:rsidR="00365C4C" w:rsidRPr="00F827B1" w:rsidRDefault="00365C4C" w:rsidP="002E4B94">
      <w:pPr>
        <w:suppressAutoHyphens/>
        <w:overflowPunct w:val="0"/>
        <w:autoSpaceDE w:val="0"/>
        <w:autoSpaceDN w:val="0"/>
        <w:adjustRightInd w:val="0"/>
        <w:spacing w:before="360" w:after="60"/>
        <w:jc w:val="both"/>
        <w:outlineLvl w:val="3"/>
        <w:rPr>
          <w:rFonts w:ascii="Arial" w:hAnsi="Arial" w:cs="Arial"/>
          <w:b/>
          <w:bCs/>
          <w:sz w:val="22"/>
          <w:szCs w:val="22"/>
          <w:lang w:eastAsia="sl-SI"/>
        </w:rPr>
      </w:pPr>
      <w:r w:rsidRPr="00F827B1">
        <w:rPr>
          <w:rFonts w:ascii="Arial" w:hAnsi="Arial" w:cs="Arial"/>
          <w:b/>
          <w:bCs/>
          <w:sz w:val="22"/>
          <w:szCs w:val="22"/>
          <w:lang w:eastAsia="sl-SI"/>
        </w:rPr>
        <w:t>III. OBRAZLOŽITEV ČLENOV</w:t>
      </w:r>
    </w:p>
    <w:p w:rsidR="00365C4C" w:rsidRPr="00F827B1" w:rsidRDefault="00365C4C" w:rsidP="002E4B94">
      <w:pPr>
        <w:spacing w:before="360" w:after="240"/>
        <w:jc w:val="both"/>
        <w:rPr>
          <w:rFonts w:ascii="Arial" w:hAnsi="Arial" w:cs="Arial"/>
          <w:b/>
          <w:bCs/>
          <w:sz w:val="22"/>
          <w:szCs w:val="22"/>
        </w:rPr>
      </w:pPr>
      <w:r w:rsidRPr="00F827B1">
        <w:rPr>
          <w:rFonts w:ascii="Arial" w:hAnsi="Arial" w:cs="Arial"/>
          <w:b/>
          <w:bCs/>
          <w:sz w:val="22"/>
          <w:szCs w:val="22"/>
        </w:rPr>
        <w:t>K 1. in 2. členu</w:t>
      </w:r>
    </w:p>
    <w:p w:rsidR="00365C4C" w:rsidRPr="00F827B1" w:rsidRDefault="00365C4C" w:rsidP="002E4B94">
      <w:pPr>
        <w:autoSpaceDE w:val="0"/>
        <w:autoSpaceDN w:val="0"/>
        <w:adjustRightInd w:val="0"/>
        <w:jc w:val="both"/>
        <w:rPr>
          <w:rFonts w:ascii="Arial" w:hAnsi="Arial" w:cs="Arial"/>
          <w:sz w:val="22"/>
          <w:szCs w:val="22"/>
          <w:lang w:eastAsia="sl-SI"/>
        </w:rPr>
      </w:pPr>
      <w:r w:rsidRPr="00F827B1">
        <w:rPr>
          <w:rFonts w:ascii="Arial" w:hAnsi="Arial" w:cs="Arial"/>
          <w:sz w:val="22"/>
          <w:szCs w:val="22"/>
        </w:rPr>
        <w:t xml:space="preserve">Pričujoči predlog zakona predstavlja nadgradnjo </w:t>
      </w:r>
      <w:r w:rsidRPr="00F827B1">
        <w:rPr>
          <w:rFonts w:ascii="Arial" w:hAnsi="Arial" w:cs="Arial"/>
          <w:sz w:val="22"/>
          <w:szCs w:val="22"/>
          <w:lang w:eastAsia="sl-SI"/>
        </w:rPr>
        <w:t xml:space="preserve">30.1.2018 Državnemu zboru predloženega predloga Zakona o nujni sanaciji posledic čezmerne obremenitve okolja na območju Celjske kotline. </w:t>
      </w:r>
    </w:p>
    <w:p w:rsidR="00365C4C" w:rsidRPr="00F827B1" w:rsidRDefault="00365C4C" w:rsidP="002E4B94">
      <w:pPr>
        <w:autoSpaceDE w:val="0"/>
        <w:autoSpaceDN w:val="0"/>
        <w:adjustRightInd w:val="0"/>
        <w:jc w:val="both"/>
        <w:rPr>
          <w:rFonts w:ascii="Arial" w:hAnsi="Arial" w:cs="Arial"/>
          <w:sz w:val="22"/>
          <w:szCs w:val="22"/>
          <w:lang w:eastAsia="sl-SI"/>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Temeljni namen predloga zakona je torej še vedno isti</w:t>
      </w:r>
      <w:r>
        <w:rPr>
          <w:rFonts w:ascii="Arial" w:hAnsi="Arial" w:cs="Arial"/>
          <w:sz w:val="22"/>
          <w:szCs w:val="22"/>
        </w:rPr>
        <w:t>:</w:t>
      </w:r>
      <w:r w:rsidRPr="00F827B1">
        <w:rPr>
          <w:rFonts w:ascii="Arial" w:hAnsi="Arial" w:cs="Arial"/>
          <w:sz w:val="22"/>
          <w:szCs w:val="22"/>
        </w:rPr>
        <w:t xml:space="preserve"> zagotoviti izvajanje ukrepov za zmanjšanje posledic okoljske škode, predvsem kot posledice dolgoletne industrijske, metalurške dejavnosti (stara</w:t>
      </w:r>
      <w:r>
        <w:rPr>
          <w:rFonts w:ascii="Arial" w:hAnsi="Arial" w:cs="Arial"/>
          <w:sz w:val="22"/>
          <w:szCs w:val="22"/>
        </w:rPr>
        <w:t xml:space="preserve"> </w:t>
      </w:r>
      <w:r w:rsidRPr="00F827B1">
        <w:rPr>
          <w:rFonts w:ascii="Arial" w:hAnsi="Arial" w:cs="Arial"/>
          <w:sz w:val="22"/>
          <w:szCs w:val="22"/>
        </w:rPr>
        <w:t>okoljska bremena), ter s tem izboljšanja kakovosti naravnega in grajenega okolja ter zdravstvenega stanja prebivalstva. Predlog zakona vzpostavlja odgovornost države in Mestne občine Celje ter tudi onesnaževalca Cinkarno Celje d.d. za pripravo in izvajanje ter financiranje programa ukrepov za izboljšanje kakovosti posameznih delov okolja oziroma tal na območju Mestne občine Celje v Celjski kotlini.</w:t>
      </w:r>
    </w:p>
    <w:p w:rsidR="00365C4C" w:rsidRPr="00F827B1" w:rsidRDefault="00365C4C" w:rsidP="002E4B94">
      <w:pPr>
        <w:autoSpaceDE w:val="0"/>
        <w:autoSpaceDN w:val="0"/>
        <w:adjustRightInd w:val="0"/>
        <w:jc w:val="both"/>
        <w:rPr>
          <w:rFonts w:ascii="Arial" w:hAnsi="Arial" w:cs="Arial"/>
          <w:sz w:val="22"/>
          <w:szCs w:val="22"/>
          <w:lang w:eastAsia="sl-SI"/>
        </w:rPr>
      </w:pPr>
    </w:p>
    <w:p w:rsidR="00365C4C" w:rsidRPr="00F827B1" w:rsidRDefault="00365C4C" w:rsidP="002E4B94">
      <w:pPr>
        <w:autoSpaceDE w:val="0"/>
        <w:autoSpaceDN w:val="0"/>
        <w:adjustRightInd w:val="0"/>
        <w:jc w:val="both"/>
        <w:rPr>
          <w:rFonts w:ascii="Arial" w:hAnsi="Arial" w:cs="Arial"/>
          <w:sz w:val="22"/>
          <w:szCs w:val="22"/>
          <w:lang w:eastAsia="sl-SI"/>
        </w:rPr>
      </w:pPr>
      <w:r w:rsidRPr="00F827B1">
        <w:rPr>
          <w:rFonts w:ascii="Arial" w:hAnsi="Arial" w:cs="Arial"/>
          <w:sz w:val="22"/>
          <w:szCs w:val="22"/>
          <w:lang w:eastAsia="sl-SI"/>
        </w:rPr>
        <w:t>Predlog zakona se osredotoča predvsem na območje Mestne občine Celje. Prejšnji predlog zakona je sicer vključeval tudi območje občine Štore, a predlagatelji opozarjamo, da je zgolj Mestna občina Celje izdelala strateški akcijski načrt, s katerim želijo izboljšati upravljanje območij z onesnaženimi tlemi in upravljanje opuščenega in okoljsko ter prostorsko degradiranega industrijskega območja </w:t>
      </w:r>
      <w:r>
        <w:rPr>
          <w:rFonts w:ascii="Arial" w:hAnsi="Arial" w:cs="Arial"/>
          <w:sz w:val="22"/>
          <w:szCs w:val="22"/>
          <w:lang w:eastAsia="sl-SI"/>
        </w:rPr>
        <w:t>Stare</w:t>
      </w:r>
      <w:r w:rsidRPr="00F827B1">
        <w:rPr>
          <w:rFonts w:ascii="Arial" w:hAnsi="Arial" w:cs="Arial"/>
          <w:sz w:val="22"/>
          <w:szCs w:val="22"/>
          <w:lang w:eastAsia="sl-SI"/>
        </w:rPr>
        <w:t xml:space="preserve"> Cinkarne. </w:t>
      </w:r>
    </w:p>
    <w:p w:rsidR="00365C4C" w:rsidRPr="00F827B1" w:rsidRDefault="00365C4C" w:rsidP="002E4B94">
      <w:pPr>
        <w:autoSpaceDE w:val="0"/>
        <w:autoSpaceDN w:val="0"/>
        <w:adjustRightInd w:val="0"/>
        <w:jc w:val="both"/>
        <w:rPr>
          <w:rFonts w:ascii="Arial" w:hAnsi="Arial" w:cs="Arial"/>
          <w:sz w:val="22"/>
          <w:szCs w:val="22"/>
          <w:lang w:eastAsia="sl-SI"/>
        </w:rPr>
      </w:pPr>
    </w:p>
    <w:p w:rsidR="00365C4C" w:rsidRPr="00F827B1" w:rsidRDefault="00365C4C" w:rsidP="002E4B94">
      <w:pPr>
        <w:autoSpaceDE w:val="0"/>
        <w:autoSpaceDN w:val="0"/>
        <w:adjustRightInd w:val="0"/>
        <w:jc w:val="both"/>
        <w:rPr>
          <w:rFonts w:ascii="Arial" w:hAnsi="Arial" w:cs="Arial"/>
          <w:sz w:val="22"/>
          <w:szCs w:val="22"/>
          <w:lang w:eastAsia="sl-SI"/>
        </w:rPr>
      </w:pPr>
      <w:r w:rsidRPr="00F827B1">
        <w:rPr>
          <w:rFonts w:ascii="Arial" w:hAnsi="Arial" w:cs="Arial"/>
          <w:sz w:val="22"/>
          <w:szCs w:val="22"/>
          <w:lang w:eastAsia="sl-SI"/>
        </w:rPr>
        <w:t xml:space="preserve">Predlagani sanacijski ukrepi se v prvi vrsti osredotočajo na območje </w:t>
      </w:r>
      <w:r>
        <w:rPr>
          <w:rFonts w:ascii="Arial" w:hAnsi="Arial" w:cs="Arial"/>
          <w:sz w:val="22"/>
          <w:szCs w:val="22"/>
          <w:lang w:eastAsia="sl-SI"/>
        </w:rPr>
        <w:t>Stare</w:t>
      </w:r>
      <w:r w:rsidRPr="00F827B1">
        <w:rPr>
          <w:rFonts w:ascii="Arial" w:hAnsi="Arial" w:cs="Arial"/>
          <w:sz w:val="22"/>
          <w:szCs w:val="22"/>
          <w:lang w:eastAsia="sl-SI"/>
        </w:rPr>
        <w:t xml:space="preserve"> Cinkarne, na katerem je od leta 1875 do 1990 obratovala metalurško–kemična industrija Cinkarne Celje, ki je veliko okoli sedemnajst hektarov in zahteva poseben način sanacije.  Po nekaterih ocenah je v njej 7000 hektarjev prekomerno onesnažene zemlje. To območje, onesnaženo z nevarnimi kovinami, je leta 2002 v posest od Cinkarne Celje d.d. vzela Mestna občina Celje. </w:t>
      </w:r>
    </w:p>
    <w:p w:rsidR="00365C4C" w:rsidRPr="00F827B1" w:rsidRDefault="00365C4C" w:rsidP="002E4B94">
      <w:pPr>
        <w:autoSpaceDE w:val="0"/>
        <w:autoSpaceDN w:val="0"/>
        <w:adjustRightInd w:val="0"/>
        <w:jc w:val="both"/>
        <w:rPr>
          <w:rFonts w:ascii="Arial" w:hAnsi="Arial" w:cs="Arial"/>
          <w:sz w:val="22"/>
          <w:szCs w:val="22"/>
          <w:lang w:eastAsia="sl-SI"/>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Kar se tiče ostalih območij oziroma posamičnih lokacij onesnaženja, ki so nastala z odlaganjem ali dodajanjem materialov, onesnaženih z nevarnimi kovinami in na mestih, kjer je zaradi razpršenega onesnaženja (tudi iz zraka) prišlo do kontaminacije tal z nevarnimi kovinami. Civiln</w:t>
      </w:r>
      <w:r>
        <w:rPr>
          <w:rFonts w:ascii="Arial" w:hAnsi="Arial" w:cs="Arial"/>
          <w:sz w:val="22"/>
          <w:szCs w:val="22"/>
        </w:rPr>
        <w:t>e</w:t>
      </w:r>
      <w:r w:rsidRPr="00F827B1">
        <w:rPr>
          <w:rFonts w:ascii="Arial" w:hAnsi="Arial" w:cs="Arial"/>
          <w:sz w:val="22"/>
          <w:szCs w:val="22"/>
        </w:rPr>
        <w:t xml:space="preserve"> iniciativ</w:t>
      </w:r>
      <w:r>
        <w:rPr>
          <w:rFonts w:ascii="Arial" w:hAnsi="Arial" w:cs="Arial"/>
          <w:sz w:val="22"/>
          <w:szCs w:val="22"/>
        </w:rPr>
        <w:t>e</w:t>
      </w:r>
      <w:r w:rsidRPr="00F827B1">
        <w:rPr>
          <w:rFonts w:ascii="Arial" w:hAnsi="Arial" w:cs="Arial"/>
          <w:sz w:val="22"/>
          <w:szCs w:val="22"/>
        </w:rPr>
        <w:t xml:space="preserve"> Celje npr. opozarja</w:t>
      </w:r>
      <w:r>
        <w:rPr>
          <w:rFonts w:ascii="Arial" w:hAnsi="Arial" w:cs="Arial"/>
          <w:sz w:val="22"/>
          <w:szCs w:val="22"/>
        </w:rPr>
        <w:t>jo</w:t>
      </w:r>
      <w:r w:rsidRPr="00F827B1">
        <w:rPr>
          <w:rFonts w:ascii="Arial" w:hAnsi="Arial" w:cs="Arial"/>
          <w:sz w:val="22"/>
          <w:szCs w:val="22"/>
        </w:rPr>
        <w:t>, da je območje Mariborske ulice v Celju in Bukovžlaka eno najbolj onesnaženih z emisijami prašnih delavcev v Sloveniji.</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 xml:space="preserve">Prav tako opozarjajo, da se bo stanje podtalnice, s tem pa tudi vodotokov v Celju, poslabšalo, če ne bo prišlo do sanacije območja nove Cinkarne. Dejstvo je, da se je ekološko stanje </w:t>
      </w:r>
      <w:r>
        <w:rPr>
          <w:rFonts w:ascii="Arial" w:hAnsi="Arial" w:cs="Arial"/>
          <w:sz w:val="22"/>
          <w:szCs w:val="22"/>
        </w:rPr>
        <w:t>vodotoka</w:t>
      </w:r>
      <w:r w:rsidRPr="00F827B1">
        <w:rPr>
          <w:rFonts w:ascii="Arial" w:hAnsi="Arial" w:cs="Arial"/>
          <w:sz w:val="22"/>
          <w:szCs w:val="22"/>
        </w:rPr>
        <w:t xml:space="preserve"> Hudinj</w:t>
      </w:r>
      <w:r>
        <w:rPr>
          <w:rFonts w:ascii="Arial" w:hAnsi="Arial" w:cs="Arial"/>
          <w:sz w:val="22"/>
          <w:szCs w:val="22"/>
        </w:rPr>
        <w:t>a</w:t>
      </w:r>
      <w:r w:rsidRPr="00F827B1">
        <w:rPr>
          <w:rFonts w:ascii="Arial" w:hAnsi="Arial" w:cs="Arial"/>
          <w:sz w:val="22"/>
          <w:szCs w:val="22"/>
        </w:rPr>
        <w:t xml:space="preserve"> poslabšalo</w:t>
      </w:r>
      <w:r>
        <w:rPr>
          <w:rFonts w:ascii="Arial" w:hAnsi="Arial" w:cs="Arial"/>
          <w:sz w:val="22"/>
          <w:szCs w:val="22"/>
        </w:rPr>
        <w:t>, p</w:t>
      </w:r>
      <w:r w:rsidRPr="00F827B1">
        <w:rPr>
          <w:rFonts w:ascii="Arial" w:hAnsi="Arial" w:cs="Arial"/>
          <w:sz w:val="22"/>
          <w:szCs w:val="22"/>
        </w:rPr>
        <w:t xml:space="preserve">ri čemer naj bi šlo za aktualno proizvodnjo Cinkarne Celje d.d., v okolici katere je onesnažena tudi podtalnica. </w:t>
      </w:r>
      <w:r w:rsidRPr="00334F6D">
        <w:rPr>
          <w:rFonts w:ascii="Arial" w:hAnsi="Arial" w:cs="Arial"/>
          <w:sz w:val="22"/>
          <w:szCs w:val="22"/>
        </w:rPr>
        <w:t xml:space="preserve">Kar se tiče onesnaženosti vodotokov, </w:t>
      </w:r>
      <w:r>
        <w:rPr>
          <w:rFonts w:ascii="Arial" w:hAnsi="Arial" w:cs="Arial"/>
          <w:sz w:val="22"/>
          <w:szCs w:val="22"/>
        </w:rPr>
        <w:t xml:space="preserve">je treba omeniti tudi, da </w:t>
      </w:r>
      <w:r w:rsidRPr="00334F6D">
        <w:rPr>
          <w:rFonts w:ascii="Arial" w:hAnsi="Arial" w:cs="Arial"/>
          <w:sz w:val="22"/>
          <w:szCs w:val="22"/>
        </w:rPr>
        <w:t xml:space="preserve">deponija </w:t>
      </w:r>
      <w:r>
        <w:rPr>
          <w:rFonts w:ascii="Arial" w:hAnsi="Arial" w:cs="Arial"/>
          <w:sz w:val="22"/>
          <w:szCs w:val="22"/>
        </w:rPr>
        <w:t>Stare</w:t>
      </w:r>
      <w:r w:rsidRPr="00334F6D">
        <w:rPr>
          <w:rFonts w:ascii="Arial" w:hAnsi="Arial" w:cs="Arial"/>
          <w:sz w:val="22"/>
          <w:szCs w:val="22"/>
        </w:rPr>
        <w:t xml:space="preserve"> Cinkarne vpliva tudi na onesnaženje </w:t>
      </w:r>
      <w:r>
        <w:rPr>
          <w:rFonts w:ascii="Arial" w:hAnsi="Arial" w:cs="Arial"/>
          <w:sz w:val="22"/>
          <w:szCs w:val="22"/>
        </w:rPr>
        <w:t>vodotoka</w:t>
      </w:r>
      <w:r w:rsidRPr="00334F6D">
        <w:rPr>
          <w:rFonts w:ascii="Arial" w:hAnsi="Arial" w:cs="Arial"/>
          <w:sz w:val="22"/>
          <w:szCs w:val="22"/>
        </w:rPr>
        <w:t xml:space="preserve"> Voglajn</w:t>
      </w:r>
      <w:r>
        <w:rPr>
          <w:rFonts w:ascii="Arial" w:hAnsi="Arial" w:cs="Arial"/>
          <w:sz w:val="22"/>
          <w:szCs w:val="22"/>
        </w:rPr>
        <w:t>a</w:t>
      </w:r>
      <w:r w:rsidRPr="00334F6D">
        <w:rPr>
          <w:rFonts w:ascii="Arial" w:hAnsi="Arial" w:cs="Arial"/>
          <w:sz w:val="22"/>
          <w:szCs w:val="22"/>
        </w:rPr>
        <w:t xml:space="preserve">, še posebej na razlivnem območju. Tako </w:t>
      </w:r>
      <w:r>
        <w:rPr>
          <w:rFonts w:ascii="Arial" w:hAnsi="Arial" w:cs="Arial"/>
          <w:sz w:val="22"/>
          <w:szCs w:val="22"/>
        </w:rPr>
        <w:t xml:space="preserve">rečni sediment </w:t>
      </w:r>
      <w:r w:rsidRPr="00334F6D">
        <w:rPr>
          <w:rFonts w:ascii="Arial" w:hAnsi="Arial" w:cs="Arial"/>
          <w:sz w:val="22"/>
          <w:szCs w:val="22"/>
        </w:rPr>
        <w:t xml:space="preserve">presega mejne vrednosti nevarnih kovin, slednje </w:t>
      </w:r>
      <w:r>
        <w:rPr>
          <w:rFonts w:ascii="Arial" w:hAnsi="Arial" w:cs="Arial"/>
          <w:sz w:val="22"/>
          <w:szCs w:val="22"/>
        </w:rPr>
        <w:t xml:space="preserve">naplavine </w:t>
      </w:r>
      <w:r w:rsidRPr="00334F6D">
        <w:rPr>
          <w:rFonts w:ascii="Arial" w:hAnsi="Arial" w:cs="Arial"/>
          <w:sz w:val="22"/>
          <w:szCs w:val="22"/>
        </w:rPr>
        <w:t>pa se potem nalaga</w:t>
      </w:r>
      <w:r>
        <w:rPr>
          <w:rFonts w:ascii="Arial" w:hAnsi="Arial" w:cs="Arial"/>
          <w:sz w:val="22"/>
          <w:szCs w:val="22"/>
        </w:rPr>
        <w:t>jo tudi</w:t>
      </w:r>
      <w:r w:rsidRPr="00334F6D">
        <w:rPr>
          <w:rFonts w:ascii="Arial" w:hAnsi="Arial" w:cs="Arial"/>
          <w:sz w:val="22"/>
          <w:szCs w:val="22"/>
        </w:rPr>
        <w:t xml:space="preserve"> na površini razlivnega polja</w:t>
      </w:r>
      <w:r>
        <w:rPr>
          <w:rFonts w:ascii="Arial" w:hAnsi="Arial" w:cs="Arial"/>
          <w:sz w:val="22"/>
          <w:szCs w:val="22"/>
        </w:rPr>
        <w:t>.</w:t>
      </w:r>
    </w:p>
    <w:p w:rsidR="00365C4C" w:rsidRPr="00F827B1" w:rsidRDefault="00365C4C" w:rsidP="002E4B94">
      <w:pPr>
        <w:autoSpaceDE w:val="0"/>
        <w:autoSpaceDN w:val="0"/>
        <w:adjustRightInd w:val="0"/>
        <w:jc w:val="both"/>
        <w:rPr>
          <w:rFonts w:ascii="Arial" w:hAnsi="Arial" w:cs="Arial"/>
          <w:b/>
          <w:bCs/>
          <w:sz w:val="22"/>
          <w:szCs w:val="22"/>
        </w:rPr>
      </w:pPr>
    </w:p>
    <w:p w:rsidR="00365C4C" w:rsidRPr="00F827B1" w:rsidRDefault="00365C4C" w:rsidP="002E4B94">
      <w:pPr>
        <w:spacing w:before="360" w:after="240"/>
        <w:rPr>
          <w:rFonts w:ascii="Arial" w:hAnsi="Arial" w:cs="Arial"/>
          <w:b/>
          <w:bCs/>
          <w:sz w:val="22"/>
          <w:szCs w:val="22"/>
        </w:rPr>
      </w:pPr>
      <w:r w:rsidRPr="00F827B1">
        <w:rPr>
          <w:rFonts w:ascii="Arial" w:hAnsi="Arial" w:cs="Arial"/>
          <w:b/>
          <w:bCs/>
          <w:sz w:val="22"/>
          <w:szCs w:val="22"/>
        </w:rPr>
        <w:t>K 3. členu</w:t>
      </w:r>
    </w:p>
    <w:p w:rsidR="00365C4C"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 xml:space="preserve">Določbe podrobneje določajo ukrepe za izboljšanje okolja, tako splošne, kot tudi specifične. </w:t>
      </w:r>
      <w:r>
        <w:rPr>
          <w:rFonts w:ascii="Arial" w:hAnsi="Arial" w:cs="Arial"/>
          <w:sz w:val="22"/>
          <w:szCs w:val="22"/>
        </w:rPr>
        <w:t>Nekateri u</w:t>
      </w:r>
      <w:r w:rsidRPr="00F827B1">
        <w:rPr>
          <w:rFonts w:ascii="Arial" w:hAnsi="Arial" w:cs="Arial"/>
          <w:sz w:val="22"/>
          <w:szCs w:val="22"/>
        </w:rPr>
        <w:t xml:space="preserve">krepi so povzeti iz projekta </w:t>
      </w:r>
      <w:r>
        <w:rPr>
          <w:rFonts w:ascii="Arial" w:hAnsi="Arial" w:cs="Arial"/>
          <w:sz w:val="22"/>
          <w:szCs w:val="22"/>
        </w:rPr>
        <w:t>»</w:t>
      </w:r>
      <w:r w:rsidRPr="000F487A">
        <w:rPr>
          <w:rFonts w:ascii="Arial" w:hAnsi="Arial" w:cs="Arial"/>
          <w:sz w:val="22"/>
          <w:szCs w:val="22"/>
        </w:rPr>
        <w:t>Onesnaženost okolja in naravni viri kot omejitveni dejavnik razvoja v Sloveniji – Celjska kotlina kot modelni pristop za degradirana območja</w:t>
      </w:r>
      <w:r>
        <w:rPr>
          <w:rFonts w:ascii="Arial" w:hAnsi="Arial" w:cs="Arial"/>
          <w:sz w:val="22"/>
          <w:szCs w:val="22"/>
        </w:rPr>
        <w:t>«</w:t>
      </w:r>
      <w:r w:rsidRPr="00F827B1">
        <w:rPr>
          <w:rFonts w:ascii="Arial" w:hAnsi="Arial" w:cs="Arial"/>
          <w:sz w:val="22"/>
          <w:szCs w:val="22"/>
        </w:rPr>
        <w:t xml:space="preserve"> in na podlagi posvetovanj s strokovno javnostjo (Slovenska akademija znanosti in umetnosti ter ostali). V spremenjene določbe so vključene tudi pripombe zakonodajno-pravne službe državnega zbora, vlade v mandatu 2014-2018, predlogi </w:t>
      </w:r>
      <w:r>
        <w:rPr>
          <w:rFonts w:ascii="Arial" w:hAnsi="Arial" w:cs="Arial"/>
          <w:sz w:val="22"/>
          <w:szCs w:val="22"/>
        </w:rPr>
        <w:t>Civilne iniciative Celja</w:t>
      </w:r>
      <w:r w:rsidRPr="00F827B1">
        <w:rPr>
          <w:rFonts w:ascii="Arial" w:hAnsi="Arial" w:cs="Arial"/>
          <w:sz w:val="22"/>
          <w:szCs w:val="22"/>
        </w:rPr>
        <w:t xml:space="preserve"> in ter predlogi predlagateljev za izboljšanje rešitev v prejšnjem besedilu predloga zakona. Predlagatelji smo se odločili, da se v predlogu zakona zaradi dejstva, da se nekateri ukrepi zaradi prizadevanj prvopodpisane predlagateljice že izvajajo (sanacija otroških igrišč vrtcev) osredotočimo zgolj na najbolj onesnaženo območje </w:t>
      </w:r>
      <w:r>
        <w:rPr>
          <w:rFonts w:ascii="Arial" w:hAnsi="Arial" w:cs="Arial"/>
          <w:sz w:val="22"/>
          <w:szCs w:val="22"/>
        </w:rPr>
        <w:t>Stare</w:t>
      </w:r>
      <w:r w:rsidRPr="00F827B1">
        <w:rPr>
          <w:rFonts w:ascii="Arial" w:hAnsi="Arial" w:cs="Arial"/>
          <w:sz w:val="22"/>
          <w:szCs w:val="22"/>
        </w:rPr>
        <w:t xml:space="preserve"> Cinkarne in tiste poseljene lokacije in mesta, kjer je najbolj ogroženo zdravje ljudi, predvsem otrok. Zato se ukrepi iz vrtcev širijo tudi na ostala igrišča, šolske površine osnovnih šol in ostale javne površine, kjer se zadržujejo otroci. Zato smo predlagatelji med splošne ukrepe uvrstili tudi naslednje ukrepe:</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B55B34">
      <w:pPr>
        <w:pStyle w:val="ListParagraph"/>
        <w:numPr>
          <w:ilvl w:val="1"/>
          <w:numId w:val="18"/>
        </w:numPr>
        <w:spacing w:after="210"/>
        <w:ind w:left="709"/>
      </w:pPr>
      <w:r w:rsidRPr="00F827B1">
        <w:t>sanacija tal na igriščih in zunanjih šolskih površinah osnovnih šol in sanacija ostalih javnih površin, na katerih se večinoma zadržujejo otroci;</w:t>
      </w:r>
    </w:p>
    <w:p w:rsidR="00365C4C" w:rsidRPr="00F827B1" w:rsidRDefault="00365C4C" w:rsidP="00B55B34">
      <w:pPr>
        <w:pStyle w:val="ListParagraph"/>
        <w:numPr>
          <w:ilvl w:val="1"/>
          <w:numId w:val="18"/>
        </w:numPr>
        <w:spacing w:after="210"/>
        <w:ind w:left="709"/>
      </w:pPr>
      <w:r w:rsidRPr="00F827B1">
        <w:t xml:space="preserve">vzpostavitev in izvajanje obveščanja in ozaveščanja prebivalcev (s poudarkom na otrocih) o možnih virih nevarnih kovin in načinih zmanjšanja njihovega vnosa v telo ter o varni in varovalni prehrani; </w:t>
      </w:r>
    </w:p>
    <w:p w:rsidR="00365C4C" w:rsidRPr="00F827B1" w:rsidRDefault="00365C4C" w:rsidP="00B55B34">
      <w:pPr>
        <w:pStyle w:val="ListParagraph"/>
        <w:numPr>
          <w:ilvl w:val="1"/>
          <w:numId w:val="18"/>
        </w:numPr>
        <w:spacing w:after="210"/>
        <w:ind w:left="709"/>
      </w:pPr>
      <w:r w:rsidRPr="00F827B1">
        <w:t>zagotavljanje varovalne prehrane otrokom v javnih zavodih za vzgojo in izobraževanje otrok;</w:t>
      </w:r>
    </w:p>
    <w:p w:rsidR="00365C4C" w:rsidRPr="00F827B1" w:rsidRDefault="00365C4C" w:rsidP="00B55B34">
      <w:pPr>
        <w:pStyle w:val="ListParagraph"/>
        <w:numPr>
          <w:ilvl w:val="1"/>
          <w:numId w:val="18"/>
        </w:numPr>
        <w:spacing w:after="210"/>
        <w:ind w:left="709"/>
      </w:pPr>
      <w:r w:rsidRPr="00F827B1">
        <w:t>izvajanje humanega biomonitoringa na vsebnost nevarnih kovin pri posameznih skupinah otrok v starosti od 1 do 9 let (slednje skupine so po ocenah najbolj ogrožene).</w:t>
      </w: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Predlog zakona prinaša razširjen nabor splošnih in specifičnih ukrepov, med katerimi so npr. tudi:</w:t>
      </w:r>
    </w:p>
    <w:p w:rsidR="00365C4C" w:rsidRPr="00F827B1" w:rsidRDefault="00365C4C" w:rsidP="00B55B34">
      <w:pPr>
        <w:pStyle w:val="ListParagraph"/>
        <w:numPr>
          <w:ilvl w:val="0"/>
          <w:numId w:val="39"/>
        </w:numPr>
        <w:spacing w:after="210"/>
      </w:pPr>
      <w:r w:rsidRPr="00F827B1">
        <w:t>čiščenje fasad in ostrešij stavb;</w:t>
      </w:r>
    </w:p>
    <w:p w:rsidR="00365C4C" w:rsidRPr="00F827B1" w:rsidRDefault="00365C4C" w:rsidP="00B55B34">
      <w:pPr>
        <w:pStyle w:val="ListParagraph"/>
        <w:numPr>
          <w:ilvl w:val="0"/>
          <w:numId w:val="39"/>
        </w:numPr>
        <w:spacing w:after="210"/>
      </w:pPr>
      <w:r w:rsidRPr="00F827B1">
        <w:t>opozorila o lokacijah in mestih, ki niso primerne za varno vrtnarjenje na zelenjavnih vrtovih;</w:t>
      </w:r>
    </w:p>
    <w:p w:rsidR="00365C4C" w:rsidRPr="00F827B1" w:rsidRDefault="00365C4C" w:rsidP="00B55B34">
      <w:pPr>
        <w:pStyle w:val="ListParagraph"/>
        <w:numPr>
          <w:ilvl w:val="0"/>
          <w:numId w:val="39"/>
        </w:numPr>
        <w:spacing w:after="210"/>
      </w:pPr>
      <w:r w:rsidRPr="00F827B1">
        <w:t xml:space="preserve">zagotovitev varnega vrtnarjenja oziroma materiala in zemlje za postavitev dvignjenih gred za pridelavo domače zelenjave in zelišč na zelenjavnih vrtovih na lokacijah in mestih iz petega odstavka prejšnjega člena; </w:t>
      </w:r>
    </w:p>
    <w:p w:rsidR="00365C4C" w:rsidRPr="00631B30" w:rsidRDefault="00365C4C" w:rsidP="00B55B34">
      <w:pPr>
        <w:pStyle w:val="ListParagraph"/>
        <w:numPr>
          <w:ilvl w:val="0"/>
          <w:numId w:val="39"/>
        </w:numPr>
        <w:spacing w:after="210"/>
      </w:pPr>
      <w:r w:rsidRPr="00F827B1">
        <w:t xml:space="preserve">obveščanje prebivalcev o izvajanju sanacije oziroma programa ukrepov in s tem povezane nevarnosti in primernem ravnanju (primeroma da ne izvajajo dejavnosti na prostem, ki še dodatno povzročajo razpršene emisije prahu in </w:t>
      </w:r>
      <w:r w:rsidRPr="00631B30">
        <w:t>drugo) v času trajanja izvajanja ukrepov.</w:t>
      </w: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Pri izvajanju nekaterih ukrepov pri pravnih osebah se lahko pojavijo elementi državnih pomoči</w:t>
      </w:r>
      <w:r>
        <w:rPr>
          <w:rFonts w:ascii="Arial" w:hAnsi="Arial" w:cs="Arial"/>
          <w:sz w:val="22"/>
          <w:szCs w:val="22"/>
        </w:rPr>
        <w:t>, z</w:t>
      </w:r>
      <w:r w:rsidRPr="00F827B1">
        <w:rPr>
          <w:rFonts w:ascii="Arial" w:hAnsi="Arial" w:cs="Arial"/>
          <w:sz w:val="22"/>
          <w:szCs w:val="22"/>
        </w:rPr>
        <w:t>ato je treba program ukrepov v navedenem delu pred sprejemom priglasiti Ministrstvu za finance v skladu z Zakonom o spremljanju državnih pomoči.</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jc w:val="both"/>
        <w:outlineLvl w:val="0"/>
        <w:rPr>
          <w:rFonts w:ascii="Arial" w:hAnsi="Arial" w:cs="Arial"/>
          <w:sz w:val="22"/>
          <w:szCs w:val="22"/>
          <w:shd w:val="clear" w:color="auto" w:fill="FFFFFF"/>
        </w:rPr>
      </w:pPr>
      <w:r w:rsidRPr="00F827B1">
        <w:rPr>
          <w:rFonts w:ascii="Arial" w:hAnsi="Arial" w:cs="Arial"/>
          <w:sz w:val="22"/>
          <w:szCs w:val="22"/>
          <w:lang w:eastAsia="sl-SI"/>
        </w:rPr>
        <w:t>Ukrepi se izvajajo na zemljiščih v lasti države in Mestne občine Celje, za katera je to podalo soglasje oziroma z njimi soglaša. Ukrepi se izvajajo na zemljiščih na industrijskem območju nove Cinkarne, ki so v lasti Cinkarne, Metalurško-kemične Industrije Celje, d.d., na katerih jih mora ta izvajati na podlagi odločb, ki jih skladno z določbami zakona, ki ureja varstvo okolja, izda ministrstvo, pristojno za okolje. Ukrepi se na zemljiščih, ki so v lasti drugih pravnih oseb in v lasti fizičnih oseb, izvajajo le na podlagi soglasja lastnika zemljišča.</w:t>
      </w:r>
      <w:r w:rsidRPr="00F827B1">
        <w:rPr>
          <w:rFonts w:ascii="Arial" w:hAnsi="Arial" w:cs="Arial"/>
          <w:sz w:val="22"/>
          <w:szCs w:val="22"/>
        </w:rPr>
        <w:t xml:space="preserve"> </w:t>
      </w:r>
      <w:r w:rsidRPr="00F827B1">
        <w:rPr>
          <w:rFonts w:ascii="Arial" w:hAnsi="Arial" w:cs="Arial"/>
          <w:sz w:val="22"/>
          <w:szCs w:val="22"/>
          <w:lang w:eastAsia="sl-SI"/>
        </w:rPr>
        <w:t xml:space="preserve">Lastnik ali drug posestnik zemljišča, ki meji na zemljišča na območju </w:t>
      </w:r>
      <w:r>
        <w:rPr>
          <w:rFonts w:ascii="Arial" w:hAnsi="Arial" w:cs="Arial"/>
          <w:sz w:val="22"/>
          <w:szCs w:val="22"/>
          <w:lang w:eastAsia="sl-SI"/>
        </w:rPr>
        <w:t>Stare</w:t>
      </w:r>
      <w:r w:rsidRPr="00F827B1">
        <w:rPr>
          <w:rFonts w:ascii="Arial" w:hAnsi="Arial" w:cs="Arial"/>
          <w:sz w:val="22"/>
          <w:szCs w:val="22"/>
          <w:lang w:eastAsia="sl-SI"/>
        </w:rPr>
        <w:t xml:space="preserve"> Cinkarne, lokaciji ali mestu mora dopustiti, da se na njem izvedejo ukrepi.</w:t>
      </w:r>
      <w:r w:rsidRPr="00F827B1">
        <w:rPr>
          <w:rFonts w:ascii="Arial" w:hAnsi="Arial" w:cs="Arial"/>
          <w:sz w:val="22"/>
          <w:szCs w:val="22"/>
        </w:rPr>
        <w:t xml:space="preserve"> </w:t>
      </w:r>
      <w:r w:rsidRPr="00F827B1">
        <w:rPr>
          <w:rFonts w:ascii="Arial" w:hAnsi="Arial" w:cs="Arial"/>
          <w:sz w:val="22"/>
          <w:szCs w:val="22"/>
          <w:shd w:val="clear" w:color="auto" w:fill="FFFFFF"/>
        </w:rPr>
        <w:t xml:space="preserve">Ministrstvo, pristojno za okolje, </w:t>
      </w:r>
      <w:r w:rsidRPr="00F827B1">
        <w:rPr>
          <w:rFonts w:ascii="Arial" w:hAnsi="Arial" w:cs="Arial"/>
          <w:sz w:val="22"/>
          <w:szCs w:val="22"/>
        </w:rPr>
        <w:t xml:space="preserve">na območju </w:t>
      </w:r>
      <w:r>
        <w:rPr>
          <w:rFonts w:ascii="Arial" w:hAnsi="Arial" w:cs="Arial"/>
          <w:sz w:val="22"/>
          <w:szCs w:val="22"/>
        </w:rPr>
        <w:t>Stare</w:t>
      </w:r>
      <w:r w:rsidRPr="00F827B1">
        <w:rPr>
          <w:rFonts w:ascii="Arial" w:hAnsi="Arial" w:cs="Arial"/>
          <w:sz w:val="22"/>
          <w:szCs w:val="22"/>
        </w:rPr>
        <w:t xml:space="preserve"> Cinkarne, lokaciji ali mestu </w:t>
      </w:r>
      <w:r w:rsidRPr="00F827B1">
        <w:rPr>
          <w:rFonts w:ascii="Arial" w:hAnsi="Arial" w:cs="Arial"/>
          <w:sz w:val="22"/>
          <w:szCs w:val="22"/>
          <w:shd w:val="clear" w:color="auto" w:fill="FFFFFF"/>
        </w:rPr>
        <w:t>lahko z odločbo prepove načrtovane posege, zaradi katerih se ne bi izvedli predvideni ukrepi iz tega člena.</w:t>
      </w:r>
    </w:p>
    <w:p w:rsidR="00365C4C" w:rsidRPr="00F827B1" w:rsidRDefault="00365C4C" w:rsidP="002E4B94">
      <w:pPr>
        <w:jc w:val="both"/>
        <w:outlineLvl w:val="0"/>
        <w:rPr>
          <w:rFonts w:ascii="Arial" w:hAnsi="Arial" w:cs="Arial"/>
          <w:b/>
          <w:bCs/>
          <w:sz w:val="22"/>
          <w:szCs w:val="22"/>
        </w:rPr>
      </w:pPr>
    </w:p>
    <w:p w:rsidR="00365C4C" w:rsidRPr="00F827B1" w:rsidRDefault="00365C4C" w:rsidP="002E4B94">
      <w:pPr>
        <w:spacing w:after="210"/>
        <w:jc w:val="both"/>
        <w:rPr>
          <w:rFonts w:ascii="Arial" w:hAnsi="Arial" w:cs="Arial"/>
          <w:sz w:val="22"/>
          <w:szCs w:val="22"/>
        </w:rPr>
      </w:pPr>
    </w:p>
    <w:p w:rsidR="00365C4C" w:rsidRPr="00F827B1" w:rsidRDefault="00365C4C" w:rsidP="002E4B94">
      <w:pPr>
        <w:spacing w:after="210"/>
        <w:jc w:val="both"/>
        <w:rPr>
          <w:rFonts w:ascii="Arial" w:hAnsi="Arial" w:cs="Arial"/>
          <w:b/>
          <w:bCs/>
          <w:sz w:val="22"/>
          <w:szCs w:val="22"/>
        </w:rPr>
      </w:pPr>
      <w:r w:rsidRPr="00F827B1">
        <w:rPr>
          <w:rFonts w:ascii="Arial" w:hAnsi="Arial" w:cs="Arial"/>
          <w:b/>
          <w:bCs/>
          <w:sz w:val="22"/>
          <w:szCs w:val="22"/>
        </w:rPr>
        <w:t>K 4. členu</w:t>
      </w: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 xml:space="preserve">Program ukrepov sprejme vlada, izvajajo pa ga država oziroma zanjo ministrstvo, pristojno za okolje, NIJZ (območna enota v Celju) in Mestna občina Celje, na industrijskem območju nove Cinkarne pa Cinkarna, Metalurško-kemična Industrija Celje, d.d. Program ukrepov sprejme vlada na predlog ministrstva, pristojnega za okolje. V programu ukrepov se podrobneje določijo splošni in specifični ukrepi in pripravijo natančnejše karte območij, lokacij in mest na katerih se izvajajo. Ukrepi se načrtujejo glede </w:t>
      </w:r>
      <w:r w:rsidRPr="00F827B1">
        <w:rPr>
          <w:rFonts w:ascii="Arial" w:hAnsi="Arial" w:cs="Arial"/>
          <w:sz w:val="22"/>
          <w:szCs w:val="22"/>
          <w:lang w:eastAsia="sl-SI"/>
        </w:rPr>
        <w:t>na tehnično izvedljivost ukrepov, najprimernejšo tehnologijo, višino stroškov, predvideno učinkovitost oziroma izboljšanje kakovosti posameznega dela okolja oziroma tal ter s prostorskimi akti občine načrtovano rabo prostora.</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 xml:space="preserve">Za vsako posamezno koledarsko oz. proračunsko leto se najkasneje do konca oktobra tekočega leta sprejme tudi letni načrt izvajanja ukrepov za naslednje leto, ki vsebuje spisek in opis izvedbe prioritetnih ukrepov za posamezno leto skupaj s podrobnim finančnim ovrednotenjem. Letne načrte ukrepov pripravi ministrstvo, pristojno za okolje v sodelovanju z NIJZ. Za pripravo programa ukrepov  letnega načrta, za njihovo koordinacijo in za poročilo o izvajanju letnega načrta za preteklo proračunsko leto ministrstvo, pristojno za okolje, sklene pogodbo z zunanjim izvajalcem. Zunanji izvajalec se izbere na način in po postopku kot ga določajo predpisi o javnem naročanju. </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autoSpaceDE w:val="0"/>
        <w:autoSpaceDN w:val="0"/>
        <w:adjustRightInd w:val="0"/>
        <w:jc w:val="both"/>
        <w:rPr>
          <w:rFonts w:ascii="Arial" w:hAnsi="Arial" w:cs="Arial"/>
          <w:sz w:val="22"/>
          <w:szCs w:val="22"/>
        </w:rPr>
      </w:pPr>
      <w:r w:rsidRPr="00F827B1">
        <w:rPr>
          <w:rFonts w:ascii="Arial" w:hAnsi="Arial" w:cs="Arial"/>
          <w:sz w:val="22"/>
          <w:szCs w:val="22"/>
        </w:rPr>
        <w:t>V Pogodbi o delovanju EU je določeno, da okoljska politika EU temelji na načelu, da povzročitelj obremenitve plača vsakršno okoljsko škodo, ki jo povzroči. Zato je tudi v Republiki Sloveniji, kot državi članici, načelo „povzročitelj plača“ med osnovnimi načeli okoljske zakonodaje. To načelo določa, da so za povzročeno škodo odgovorni povzročitelj obremenitve ter lastniki zemljišč in njihovi najemniki, ki morajo preprečevati poškodovanje tal na svojih zemljiščih. Kljub vsemu pa se je treba zavedati, da je onesnaženost zemlje z nevarnimi snovmi obsežna, zato stroška ni primerno v celoti prelagati ne zgolj na državo ali zgolj na občino ali pa še delujočega onesnaževalca. Zato bo ta določba vsakemu dodelila svoj delež odgovornosti oziroma zagotavljanja sredstev za sanacijo.</w:t>
      </w: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autoSpaceDE w:val="0"/>
        <w:autoSpaceDN w:val="0"/>
        <w:adjustRightInd w:val="0"/>
        <w:jc w:val="both"/>
        <w:rPr>
          <w:rFonts w:ascii="Arial" w:hAnsi="Arial" w:cs="Arial"/>
          <w:sz w:val="22"/>
          <w:szCs w:val="22"/>
        </w:rPr>
      </w:pPr>
    </w:p>
    <w:p w:rsidR="00365C4C" w:rsidRPr="00F827B1" w:rsidRDefault="00365C4C" w:rsidP="002E4B94">
      <w:pPr>
        <w:spacing w:after="210"/>
        <w:jc w:val="both"/>
        <w:rPr>
          <w:rFonts w:ascii="Arial" w:hAnsi="Arial" w:cs="Arial"/>
          <w:sz w:val="22"/>
          <w:szCs w:val="22"/>
        </w:rPr>
      </w:pPr>
      <w:r w:rsidRPr="00F827B1">
        <w:rPr>
          <w:rFonts w:ascii="Arial" w:hAnsi="Arial" w:cs="Arial"/>
          <w:b/>
          <w:bCs/>
          <w:sz w:val="22"/>
          <w:szCs w:val="22"/>
        </w:rPr>
        <w:t>K 5. členu</w:t>
      </w:r>
    </w:p>
    <w:p w:rsidR="00365C4C" w:rsidRPr="00F827B1" w:rsidRDefault="00365C4C" w:rsidP="002E4B94">
      <w:pPr>
        <w:autoSpaceDE w:val="0"/>
        <w:autoSpaceDN w:val="0"/>
        <w:adjustRightInd w:val="0"/>
        <w:jc w:val="both"/>
        <w:rPr>
          <w:rFonts w:ascii="Arial" w:hAnsi="Arial" w:cs="Arial"/>
          <w:sz w:val="22"/>
          <w:szCs w:val="22"/>
          <w:lang w:eastAsia="sl-SI"/>
        </w:rPr>
      </w:pPr>
      <w:r w:rsidRPr="00F827B1">
        <w:rPr>
          <w:rFonts w:ascii="Arial" w:hAnsi="Arial" w:cs="Arial"/>
          <w:sz w:val="22"/>
          <w:szCs w:val="22"/>
          <w:lang w:eastAsia="sl-SI"/>
        </w:rPr>
        <w:t xml:space="preserve">Določba določa časovno obdobje, v katerem se izvaja program ukrepov. </w:t>
      </w:r>
      <w:r w:rsidRPr="00F827B1">
        <w:rPr>
          <w:rFonts w:ascii="Arial" w:hAnsi="Arial" w:cs="Arial"/>
          <w:sz w:val="22"/>
          <w:szCs w:val="22"/>
        </w:rPr>
        <w:t xml:space="preserve">Opozoriti velja tudi, da se bodo ta sredstva razporedila znotraj 10-letnega obdobja in sicer glede na letne načrte, ki jih bo sprejela vlada in ki bodo seveda predhodno usklajeni z občino ter povzročiteljem onesnaženja. Slednji rok </w:t>
      </w:r>
      <w:r w:rsidRPr="00F827B1">
        <w:rPr>
          <w:rFonts w:ascii="Arial" w:hAnsi="Arial" w:cs="Arial"/>
          <w:sz w:val="22"/>
          <w:szCs w:val="22"/>
          <w:lang w:eastAsia="sl-SI"/>
        </w:rPr>
        <w:t>omogoča tudi lažje načrtovanje in postopno oz. dolgoročno financiranje izvajanja ukrepov z javnimi sredstvi. Upoštevane pa so bile tudi pripombe, da bi bilo o smiselno izvajanje programa ukrepov podaljšati, če tako kažejo rezultati opravljenega monitoringa.</w:t>
      </w: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b/>
          <w:bCs/>
          <w:color w:val="auto"/>
          <w:sz w:val="22"/>
          <w:szCs w:val="22"/>
        </w:rPr>
      </w:pPr>
      <w:r w:rsidRPr="00F827B1">
        <w:rPr>
          <w:rFonts w:ascii="Arial" w:hAnsi="Arial" w:cs="Arial"/>
          <w:b/>
          <w:bCs/>
          <w:color w:val="auto"/>
          <w:sz w:val="22"/>
          <w:szCs w:val="22"/>
        </w:rPr>
        <w:t>K 6. in 7. členu</w:t>
      </w: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r w:rsidRPr="00F827B1">
        <w:rPr>
          <w:rFonts w:ascii="Arial" w:hAnsi="Arial" w:cs="Arial"/>
          <w:color w:val="auto"/>
          <w:sz w:val="22"/>
          <w:szCs w:val="22"/>
        </w:rPr>
        <w:t>Nadzor nad izvajanjem zakona bo opravljala inšpekcija, pristojna za varstvo okolja.</w:t>
      </w:r>
    </w:p>
    <w:p w:rsidR="00365C4C"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r w:rsidRPr="00F827B1">
        <w:rPr>
          <w:rFonts w:ascii="Arial" w:hAnsi="Arial" w:cs="Arial"/>
          <w:color w:val="auto"/>
          <w:sz w:val="22"/>
          <w:szCs w:val="22"/>
        </w:rPr>
        <w:t>Za prekršek pa bodo lahko kaznovane pravne ali fizične osebe, ki bodo onemogočala uvajanje ukrepov oziroma sanacijska dela.</w:t>
      </w: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rPr>
      </w:pPr>
    </w:p>
    <w:p w:rsidR="00365C4C" w:rsidRDefault="00365C4C" w:rsidP="002E4B94">
      <w:pPr>
        <w:pStyle w:val="NormalWeb"/>
        <w:spacing w:after="0"/>
        <w:jc w:val="both"/>
        <w:rPr>
          <w:rFonts w:ascii="Arial" w:hAnsi="Arial" w:cs="Arial"/>
          <w:b/>
          <w:bCs/>
          <w:color w:val="auto"/>
          <w:sz w:val="22"/>
          <w:szCs w:val="22"/>
        </w:rPr>
      </w:pPr>
    </w:p>
    <w:p w:rsidR="00365C4C" w:rsidRDefault="00365C4C" w:rsidP="002E4B94">
      <w:pPr>
        <w:pStyle w:val="NormalWeb"/>
        <w:spacing w:after="0"/>
        <w:jc w:val="both"/>
        <w:rPr>
          <w:rFonts w:ascii="Arial" w:hAnsi="Arial" w:cs="Arial"/>
          <w:b/>
          <w:bCs/>
          <w:color w:val="auto"/>
          <w:sz w:val="22"/>
          <w:szCs w:val="22"/>
        </w:rPr>
      </w:pPr>
    </w:p>
    <w:p w:rsidR="00365C4C" w:rsidRDefault="00365C4C" w:rsidP="002E4B94">
      <w:pPr>
        <w:pStyle w:val="NormalWeb"/>
        <w:spacing w:after="0"/>
        <w:jc w:val="both"/>
        <w:rPr>
          <w:rFonts w:ascii="Arial" w:hAnsi="Arial" w:cs="Arial"/>
          <w:b/>
          <w:bCs/>
          <w:color w:val="auto"/>
          <w:sz w:val="22"/>
          <w:szCs w:val="22"/>
        </w:rPr>
      </w:pPr>
    </w:p>
    <w:p w:rsidR="00365C4C" w:rsidRPr="00F827B1" w:rsidRDefault="00365C4C" w:rsidP="002E4B94">
      <w:pPr>
        <w:pStyle w:val="NormalWeb"/>
        <w:spacing w:after="0"/>
        <w:jc w:val="both"/>
        <w:rPr>
          <w:rFonts w:ascii="Arial" w:hAnsi="Arial" w:cs="Arial"/>
          <w:b/>
          <w:bCs/>
          <w:color w:val="auto"/>
          <w:sz w:val="22"/>
          <w:szCs w:val="22"/>
        </w:rPr>
      </w:pPr>
      <w:r w:rsidRPr="00F827B1">
        <w:rPr>
          <w:rFonts w:ascii="Arial" w:hAnsi="Arial" w:cs="Arial"/>
          <w:b/>
          <w:bCs/>
          <w:color w:val="auto"/>
          <w:sz w:val="22"/>
          <w:szCs w:val="22"/>
        </w:rPr>
        <w:t>K 8. in 9. členu</w:t>
      </w:r>
    </w:p>
    <w:p w:rsidR="00365C4C" w:rsidRPr="00F827B1" w:rsidRDefault="00365C4C" w:rsidP="002E4B94">
      <w:pPr>
        <w:pStyle w:val="NormalWeb"/>
        <w:spacing w:after="0"/>
        <w:jc w:val="both"/>
        <w:rPr>
          <w:rFonts w:ascii="Arial" w:hAnsi="Arial" w:cs="Arial"/>
          <w:color w:val="auto"/>
          <w:sz w:val="22"/>
          <w:szCs w:val="22"/>
        </w:rPr>
      </w:pPr>
    </w:p>
    <w:p w:rsidR="00365C4C" w:rsidRPr="00F827B1" w:rsidRDefault="00365C4C" w:rsidP="002E4B94">
      <w:pPr>
        <w:pStyle w:val="NormalWeb"/>
        <w:spacing w:after="0"/>
        <w:jc w:val="both"/>
        <w:rPr>
          <w:rFonts w:ascii="Arial" w:hAnsi="Arial" w:cs="Arial"/>
          <w:color w:val="auto"/>
          <w:sz w:val="22"/>
          <w:szCs w:val="22"/>
          <w:lang w:eastAsia="en-US"/>
        </w:rPr>
      </w:pPr>
      <w:r w:rsidRPr="00F827B1">
        <w:rPr>
          <w:rFonts w:ascii="Arial" w:hAnsi="Arial" w:cs="Arial"/>
          <w:color w:val="auto"/>
          <w:sz w:val="22"/>
          <w:szCs w:val="22"/>
          <w:lang w:eastAsia="en-US"/>
        </w:rPr>
        <w:t xml:space="preserve">Prehodna in končna določba določata začetek veljavnosti zakona, ki je 15 dni po objavi v Uradnem listu RS in rok, v katerem mora vlada sprejeti program ukrepov. Prav tako se določa rok, v katerem mora Mestna občina Celje sprejeti občinski podrobni prostorski načrt za območje </w:t>
      </w:r>
      <w:r>
        <w:rPr>
          <w:rFonts w:ascii="Arial" w:hAnsi="Arial" w:cs="Arial"/>
          <w:color w:val="auto"/>
          <w:sz w:val="22"/>
          <w:szCs w:val="22"/>
          <w:lang w:eastAsia="en-US"/>
        </w:rPr>
        <w:t>Stare</w:t>
      </w:r>
      <w:r w:rsidRPr="00F827B1">
        <w:rPr>
          <w:rFonts w:ascii="Arial" w:hAnsi="Arial" w:cs="Arial"/>
          <w:color w:val="auto"/>
          <w:sz w:val="22"/>
          <w:szCs w:val="22"/>
          <w:lang w:eastAsia="en-US"/>
        </w:rPr>
        <w:t xml:space="preserve"> Cinkarne.</w:t>
      </w:r>
    </w:p>
    <w:p w:rsidR="00365C4C" w:rsidRPr="00F827B1" w:rsidRDefault="00365C4C" w:rsidP="002E4B94"/>
    <w:p w:rsidR="00365C4C" w:rsidRPr="00F827B1" w:rsidRDefault="00365C4C" w:rsidP="002E4B94"/>
    <w:sectPr w:rsidR="00365C4C" w:rsidRPr="00F827B1" w:rsidSect="00AB47E4">
      <w:headerReference w:type="default" r:id="rId33"/>
      <w:pgSz w:w="11907" w:h="16840" w:code="9"/>
      <w:pgMar w:top="1021" w:right="1701" w:bottom="1418" w:left="1701" w:header="595"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C4C" w:rsidRDefault="00365C4C" w:rsidP="002E5070">
      <w:r>
        <w:separator/>
      </w:r>
    </w:p>
  </w:endnote>
  <w:endnote w:type="continuationSeparator" w:id="0">
    <w:p w:rsidR="00365C4C" w:rsidRDefault="00365C4C" w:rsidP="002E50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DaxlinePro-RegularItalic">
    <w:altName w:val="Arial"/>
    <w:panose1 w:val="00000000000000000000"/>
    <w:charset w:val="00"/>
    <w:family w:val="swiss"/>
    <w:notTrueType/>
    <w:pitch w:val="default"/>
    <w:sig w:usb0="00000003" w:usb1="00000000" w:usb2="00000000" w:usb3="00000000" w:csb0="00000001" w:csb1="00000000"/>
  </w:font>
  <w:font w:name="Arial Narrow">
    <w:panose1 w:val="020B0506020202030204"/>
    <w:charset w:val="EE"/>
    <w:family w:val="swiss"/>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Helvetica">
    <w:panose1 w:val="020B0604020202020204"/>
    <w:charset w:val="EE"/>
    <w:family w:val="swiss"/>
    <w:pitch w:val="variable"/>
    <w:sig w:usb0="20002A87" w:usb1="80000000" w:usb2="00000008"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C4C" w:rsidRDefault="00365C4C" w:rsidP="002E5070">
      <w:r>
        <w:separator/>
      </w:r>
    </w:p>
  </w:footnote>
  <w:footnote w:type="continuationSeparator" w:id="0">
    <w:p w:rsidR="00365C4C" w:rsidRDefault="00365C4C" w:rsidP="002E50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C4C" w:rsidRPr="00536B49" w:rsidRDefault="00365C4C" w:rsidP="005C11F0">
    <w:pPr>
      <w:pStyle w:val="Header"/>
      <w:tabs>
        <w:tab w:val="clear" w:pos="4703"/>
        <w:tab w:val="clear" w:pos="9406"/>
        <w:tab w:val="center" w:pos="4253"/>
      </w:tabs>
      <w:rPr>
        <w:sz w:val="20"/>
        <w:szCs w:val="20"/>
      </w:rPr>
    </w:pPr>
    <w:r>
      <w:tab/>
    </w:r>
    <w:r w:rsidRPr="00536B49">
      <w:rPr>
        <w:rStyle w:val="PageNumber"/>
        <w:sz w:val="20"/>
        <w:szCs w:val="20"/>
      </w:rPr>
      <w:fldChar w:fldCharType="begin"/>
    </w:r>
    <w:r w:rsidRPr="00536B49">
      <w:rPr>
        <w:rStyle w:val="PageNumber"/>
        <w:sz w:val="20"/>
        <w:szCs w:val="20"/>
      </w:rPr>
      <w:instrText xml:space="preserve"> PAGE </w:instrText>
    </w:r>
    <w:r w:rsidRPr="00536B49">
      <w:rPr>
        <w:rStyle w:val="PageNumber"/>
        <w:sz w:val="20"/>
        <w:szCs w:val="20"/>
      </w:rPr>
      <w:fldChar w:fldCharType="separate"/>
    </w:r>
    <w:r>
      <w:rPr>
        <w:rStyle w:val="PageNumber"/>
        <w:noProof/>
        <w:sz w:val="20"/>
        <w:szCs w:val="20"/>
      </w:rPr>
      <w:t>31</w:t>
    </w:r>
    <w:r w:rsidRPr="00536B49">
      <w:rPr>
        <w:rStyle w:val="PageNumber"/>
        <w:sz w:val="20"/>
        <w:szCs w:val="20"/>
      </w:rPr>
      <w:fldChar w:fldCharType="end"/>
    </w:r>
  </w:p>
  <w:p w:rsidR="00365C4C" w:rsidRDefault="00365C4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16B"/>
    <w:multiLevelType w:val="hybridMultilevel"/>
    <w:tmpl w:val="FBE05AE8"/>
    <w:lvl w:ilvl="0" w:tplc="AFB06B7C">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016E08E8"/>
    <w:multiLevelType w:val="hybridMultilevel"/>
    <w:tmpl w:val="CB40016A"/>
    <w:lvl w:ilvl="0" w:tplc="6922D5EE">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nsid w:val="04EA394F"/>
    <w:multiLevelType w:val="hybridMultilevel"/>
    <w:tmpl w:val="F000B9B6"/>
    <w:lvl w:ilvl="0" w:tplc="0424000F">
      <w:start w:val="1"/>
      <w:numFmt w:val="decimal"/>
      <w:lvlText w:val="%1."/>
      <w:lvlJc w:val="left"/>
      <w:pPr>
        <w:ind w:left="720" w:hanging="360"/>
      </w:pPr>
      <w:rPr>
        <w:rFonts w:hint="default"/>
      </w:rPr>
    </w:lvl>
    <w:lvl w:ilvl="1" w:tplc="B9022160">
      <w:numFmt w:val="bullet"/>
      <w:lvlText w:val="-"/>
      <w:lvlJc w:val="left"/>
      <w:pPr>
        <w:ind w:left="1560" w:hanging="480"/>
      </w:pPr>
      <w:rPr>
        <w:rFonts w:ascii="Arial" w:eastAsia="Times New Roman" w:hAnsi="Arial"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
    <w:nsid w:val="05EC69D8"/>
    <w:multiLevelType w:val="hybridMultilevel"/>
    <w:tmpl w:val="9DCAD666"/>
    <w:lvl w:ilvl="0" w:tplc="6922D5EE">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nsid w:val="08EB5E60"/>
    <w:multiLevelType w:val="hybridMultilevel"/>
    <w:tmpl w:val="9CE8ECCC"/>
    <w:lvl w:ilvl="0" w:tplc="BAD296E6">
      <w:start w:val="1"/>
      <w:numFmt w:val="decimal"/>
      <w:lvlText w:val="(%1)"/>
      <w:lvlJc w:val="left"/>
      <w:pPr>
        <w:tabs>
          <w:tab w:val="num" w:pos="600"/>
        </w:tabs>
        <w:ind w:left="60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nsid w:val="0F7065EE"/>
    <w:multiLevelType w:val="hybridMultilevel"/>
    <w:tmpl w:val="2CC28938"/>
    <w:lvl w:ilvl="0" w:tplc="6982010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1391647E"/>
    <w:multiLevelType w:val="hybridMultilevel"/>
    <w:tmpl w:val="9CE8ECCC"/>
    <w:lvl w:ilvl="0" w:tplc="BAD296E6">
      <w:start w:val="1"/>
      <w:numFmt w:val="decimal"/>
      <w:lvlText w:val="(%1)"/>
      <w:lvlJc w:val="left"/>
      <w:pPr>
        <w:tabs>
          <w:tab w:val="num" w:pos="600"/>
        </w:tabs>
        <w:ind w:left="60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3FD75F1"/>
    <w:multiLevelType w:val="hybridMultilevel"/>
    <w:tmpl w:val="EBA0EE06"/>
    <w:lvl w:ilvl="0" w:tplc="BAD296E6">
      <w:start w:val="1"/>
      <w:numFmt w:val="decimal"/>
      <w:lvlText w:val="(%1)"/>
      <w:lvlJc w:val="left"/>
      <w:pPr>
        <w:tabs>
          <w:tab w:val="num" w:pos="600"/>
        </w:tabs>
        <w:ind w:left="60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nsid w:val="1AEB503D"/>
    <w:multiLevelType w:val="hybridMultilevel"/>
    <w:tmpl w:val="47723CD2"/>
    <w:lvl w:ilvl="0" w:tplc="2014EB38">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9">
    <w:nsid w:val="1B44239A"/>
    <w:multiLevelType w:val="hybridMultilevel"/>
    <w:tmpl w:val="FEE68082"/>
    <w:lvl w:ilvl="0" w:tplc="564C3614">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nsid w:val="1BCD4E31"/>
    <w:multiLevelType w:val="hybridMultilevel"/>
    <w:tmpl w:val="F000B9B6"/>
    <w:lvl w:ilvl="0" w:tplc="0424000F">
      <w:start w:val="1"/>
      <w:numFmt w:val="decimal"/>
      <w:lvlText w:val="%1."/>
      <w:lvlJc w:val="left"/>
      <w:pPr>
        <w:ind w:left="720" w:hanging="360"/>
      </w:pPr>
      <w:rPr>
        <w:rFonts w:hint="default"/>
      </w:rPr>
    </w:lvl>
    <w:lvl w:ilvl="1" w:tplc="B9022160">
      <w:numFmt w:val="bullet"/>
      <w:lvlText w:val="-"/>
      <w:lvlJc w:val="left"/>
      <w:pPr>
        <w:ind w:left="1560" w:hanging="480"/>
      </w:pPr>
      <w:rPr>
        <w:rFonts w:ascii="Arial" w:eastAsia="Times New Roman" w:hAnsi="Arial"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1">
    <w:nsid w:val="1E9B5347"/>
    <w:multiLevelType w:val="hybridMultilevel"/>
    <w:tmpl w:val="EB98E148"/>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
    <w:nsid w:val="20325A78"/>
    <w:multiLevelType w:val="hybridMultilevel"/>
    <w:tmpl w:val="C79E8292"/>
    <w:lvl w:ilvl="0" w:tplc="A7C0E75E">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nsid w:val="24D11406"/>
    <w:multiLevelType w:val="hybridMultilevel"/>
    <w:tmpl w:val="6B6A4DC4"/>
    <w:lvl w:ilvl="0" w:tplc="22C2F5C0">
      <w:numFmt w:val="bullet"/>
      <w:lvlText w:val="–"/>
      <w:lvlJc w:val="left"/>
      <w:pPr>
        <w:ind w:left="720" w:hanging="360"/>
      </w:pPr>
      <w:rPr>
        <w:rFonts w:ascii="Arial" w:eastAsia="Times New Roman" w:hAnsi="Arial" w:hint="default"/>
      </w:rPr>
    </w:lvl>
    <w:lvl w:ilvl="1" w:tplc="B9022160">
      <w:numFmt w:val="bullet"/>
      <w:lvlText w:val="-"/>
      <w:lvlJc w:val="left"/>
      <w:pPr>
        <w:ind w:left="1560" w:hanging="480"/>
      </w:pPr>
      <w:rPr>
        <w:rFonts w:ascii="Arial" w:eastAsia="Times New Roman" w:hAnsi="Arial"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4">
    <w:nsid w:val="30045519"/>
    <w:multiLevelType w:val="hybridMultilevel"/>
    <w:tmpl w:val="F8EC2A82"/>
    <w:lvl w:ilvl="0" w:tplc="6922D5EE">
      <w:start w:val="1"/>
      <w:numFmt w:val="decimal"/>
      <w:lvlText w:val="(%1)"/>
      <w:lvlJc w:val="left"/>
      <w:pPr>
        <w:tabs>
          <w:tab w:val="num" w:pos="600"/>
        </w:tabs>
        <w:ind w:left="600" w:hanging="360"/>
      </w:pPr>
      <w:rPr>
        <w:rFonts w:hint="default"/>
      </w:rPr>
    </w:lvl>
    <w:lvl w:ilvl="1" w:tplc="04240019">
      <w:start w:val="1"/>
      <w:numFmt w:val="lowerLetter"/>
      <w:lvlText w:val="%2."/>
      <w:lvlJc w:val="left"/>
      <w:pPr>
        <w:tabs>
          <w:tab w:val="num" w:pos="1320"/>
        </w:tabs>
        <w:ind w:left="1320" w:hanging="360"/>
      </w:pPr>
    </w:lvl>
    <w:lvl w:ilvl="2" w:tplc="0424001B">
      <w:start w:val="1"/>
      <w:numFmt w:val="lowerRoman"/>
      <w:lvlText w:val="%3."/>
      <w:lvlJc w:val="right"/>
      <w:pPr>
        <w:tabs>
          <w:tab w:val="num" w:pos="2040"/>
        </w:tabs>
        <w:ind w:left="2040" w:hanging="180"/>
      </w:pPr>
    </w:lvl>
    <w:lvl w:ilvl="3" w:tplc="0424000F">
      <w:start w:val="1"/>
      <w:numFmt w:val="decimal"/>
      <w:lvlText w:val="%4."/>
      <w:lvlJc w:val="left"/>
      <w:pPr>
        <w:tabs>
          <w:tab w:val="num" w:pos="2760"/>
        </w:tabs>
        <w:ind w:left="2760" w:hanging="360"/>
      </w:pPr>
    </w:lvl>
    <w:lvl w:ilvl="4" w:tplc="04240019">
      <w:start w:val="1"/>
      <w:numFmt w:val="lowerLetter"/>
      <w:lvlText w:val="%5."/>
      <w:lvlJc w:val="left"/>
      <w:pPr>
        <w:tabs>
          <w:tab w:val="num" w:pos="3480"/>
        </w:tabs>
        <w:ind w:left="3480" w:hanging="360"/>
      </w:pPr>
    </w:lvl>
    <w:lvl w:ilvl="5" w:tplc="0424001B">
      <w:start w:val="1"/>
      <w:numFmt w:val="lowerRoman"/>
      <w:lvlText w:val="%6."/>
      <w:lvlJc w:val="right"/>
      <w:pPr>
        <w:tabs>
          <w:tab w:val="num" w:pos="4200"/>
        </w:tabs>
        <w:ind w:left="4200" w:hanging="180"/>
      </w:pPr>
    </w:lvl>
    <w:lvl w:ilvl="6" w:tplc="0424000F">
      <w:start w:val="1"/>
      <w:numFmt w:val="decimal"/>
      <w:lvlText w:val="%7."/>
      <w:lvlJc w:val="left"/>
      <w:pPr>
        <w:tabs>
          <w:tab w:val="num" w:pos="4920"/>
        </w:tabs>
        <w:ind w:left="4920" w:hanging="360"/>
      </w:pPr>
    </w:lvl>
    <w:lvl w:ilvl="7" w:tplc="04240019">
      <w:start w:val="1"/>
      <w:numFmt w:val="lowerLetter"/>
      <w:lvlText w:val="%8."/>
      <w:lvlJc w:val="left"/>
      <w:pPr>
        <w:tabs>
          <w:tab w:val="num" w:pos="5640"/>
        </w:tabs>
        <w:ind w:left="5640" w:hanging="360"/>
      </w:pPr>
    </w:lvl>
    <w:lvl w:ilvl="8" w:tplc="0424001B">
      <w:start w:val="1"/>
      <w:numFmt w:val="lowerRoman"/>
      <w:lvlText w:val="%9."/>
      <w:lvlJc w:val="right"/>
      <w:pPr>
        <w:tabs>
          <w:tab w:val="num" w:pos="6360"/>
        </w:tabs>
        <w:ind w:left="6360" w:hanging="180"/>
      </w:pPr>
    </w:lvl>
  </w:abstractNum>
  <w:abstractNum w:abstractNumId="15">
    <w:nsid w:val="304E4FB8"/>
    <w:multiLevelType w:val="hybridMultilevel"/>
    <w:tmpl w:val="24D0C87C"/>
    <w:lvl w:ilvl="0" w:tplc="6922D5EE">
      <w:start w:val="1"/>
      <w:numFmt w:val="decimal"/>
      <w:lvlText w:val="(%1)"/>
      <w:lvlJc w:val="left"/>
      <w:pPr>
        <w:tabs>
          <w:tab w:val="num" w:pos="600"/>
        </w:tabs>
        <w:ind w:left="60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nsid w:val="331273C5"/>
    <w:multiLevelType w:val="hybridMultilevel"/>
    <w:tmpl w:val="2C0ACEE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
    <w:nsid w:val="3C927DD9"/>
    <w:multiLevelType w:val="hybridMultilevel"/>
    <w:tmpl w:val="90CA2078"/>
    <w:lvl w:ilvl="0" w:tplc="04240001">
      <w:start w:val="1"/>
      <w:numFmt w:val="bullet"/>
      <w:lvlText w:val=""/>
      <w:lvlJc w:val="left"/>
      <w:pPr>
        <w:ind w:left="720" w:hanging="360"/>
      </w:pPr>
      <w:rPr>
        <w:rFonts w:ascii="Symbol" w:hAnsi="Symbol" w:cs="Symbol" w:hint="default"/>
      </w:rPr>
    </w:lvl>
    <w:lvl w:ilvl="1" w:tplc="B9022160">
      <w:numFmt w:val="bullet"/>
      <w:lvlText w:val="-"/>
      <w:lvlJc w:val="left"/>
      <w:pPr>
        <w:ind w:left="1560" w:hanging="480"/>
      </w:pPr>
      <w:rPr>
        <w:rFonts w:ascii="Arial" w:eastAsia="Times New Roman" w:hAnsi="Arial"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8">
    <w:nsid w:val="40D4541E"/>
    <w:multiLevelType w:val="hybridMultilevel"/>
    <w:tmpl w:val="9CE8ECCC"/>
    <w:lvl w:ilvl="0" w:tplc="BAD296E6">
      <w:start w:val="1"/>
      <w:numFmt w:val="decimal"/>
      <w:lvlText w:val="(%1)"/>
      <w:lvlJc w:val="left"/>
      <w:pPr>
        <w:tabs>
          <w:tab w:val="num" w:pos="600"/>
        </w:tabs>
        <w:ind w:left="60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34B505D"/>
    <w:multiLevelType w:val="hybridMultilevel"/>
    <w:tmpl w:val="B28411DA"/>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nsid w:val="48094480"/>
    <w:multiLevelType w:val="multilevel"/>
    <w:tmpl w:val="3E36F1A8"/>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9A462E3"/>
    <w:multiLevelType w:val="hybridMultilevel"/>
    <w:tmpl w:val="F8EC2A82"/>
    <w:lvl w:ilvl="0" w:tplc="6922D5EE">
      <w:start w:val="1"/>
      <w:numFmt w:val="decimal"/>
      <w:lvlText w:val="(%1)"/>
      <w:lvlJc w:val="left"/>
      <w:pPr>
        <w:tabs>
          <w:tab w:val="num" w:pos="600"/>
        </w:tabs>
        <w:ind w:left="600" w:hanging="360"/>
      </w:pPr>
      <w:rPr>
        <w:rFonts w:hint="default"/>
      </w:rPr>
    </w:lvl>
    <w:lvl w:ilvl="1" w:tplc="04240019">
      <w:start w:val="1"/>
      <w:numFmt w:val="lowerLetter"/>
      <w:lvlText w:val="%2."/>
      <w:lvlJc w:val="left"/>
      <w:pPr>
        <w:tabs>
          <w:tab w:val="num" w:pos="1320"/>
        </w:tabs>
        <w:ind w:left="1320" w:hanging="360"/>
      </w:pPr>
    </w:lvl>
    <w:lvl w:ilvl="2" w:tplc="0424001B">
      <w:start w:val="1"/>
      <w:numFmt w:val="lowerRoman"/>
      <w:lvlText w:val="%3."/>
      <w:lvlJc w:val="right"/>
      <w:pPr>
        <w:tabs>
          <w:tab w:val="num" w:pos="2040"/>
        </w:tabs>
        <w:ind w:left="2040" w:hanging="180"/>
      </w:pPr>
    </w:lvl>
    <w:lvl w:ilvl="3" w:tplc="0424000F">
      <w:start w:val="1"/>
      <w:numFmt w:val="decimal"/>
      <w:lvlText w:val="%4."/>
      <w:lvlJc w:val="left"/>
      <w:pPr>
        <w:tabs>
          <w:tab w:val="num" w:pos="2760"/>
        </w:tabs>
        <w:ind w:left="2760" w:hanging="360"/>
      </w:pPr>
    </w:lvl>
    <w:lvl w:ilvl="4" w:tplc="04240019">
      <w:start w:val="1"/>
      <w:numFmt w:val="lowerLetter"/>
      <w:lvlText w:val="%5."/>
      <w:lvlJc w:val="left"/>
      <w:pPr>
        <w:tabs>
          <w:tab w:val="num" w:pos="3480"/>
        </w:tabs>
        <w:ind w:left="3480" w:hanging="360"/>
      </w:pPr>
    </w:lvl>
    <w:lvl w:ilvl="5" w:tplc="0424001B">
      <w:start w:val="1"/>
      <w:numFmt w:val="lowerRoman"/>
      <w:lvlText w:val="%6."/>
      <w:lvlJc w:val="right"/>
      <w:pPr>
        <w:tabs>
          <w:tab w:val="num" w:pos="4200"/>
        </w:tabs>
        <w:ind w:left="4200" w:hanging="180"/>
      </w:pPr>
    </w:lvl>
    <w:lvl w:ilvl="6" w:tplc="0424000F">
      <w:start w:val="1"/>
      <w:numFmt w:val="decimal"/>
      <w:lvlText w:val="%7."/>
      <w:lvlJc w:val="left"/>
      <w:pPr>
        <w:tabs>
          <w:tab w:val="num" w:pos="4920"/>
        </w:tabs>
        <w:ind w:left="4920" w:hanging="360"/>
      </w:pPr>
    </w:lvl>
    <w:lvl w:ilvl="7" w:tplc="04240019">
      <w:start w:val="1"/>
      <w:numFmt w:val="lowerLetter"/>
      <w:lvlText w:val="%8."/>
      <w:lvlJc w:val="left"/>
      <w:pPr>
        <w:tabs>
          <w:tab w:val="num" w:pos="5640"/>
        </w:tabs>
        <w:ind w:left="5640" w:hanging="360"/>
      </w:pPr>
    </w:lvl>
    <w:lvl w:ilvl="8" w:tplc="0424001B">
      <w:start w:val="1"/>
      <w:numFmt w:val="lowerRoman"/>
      <w:lvlText w:val="%9."/>
      <w:lvlJc w:val="right"/>
      <w:pPr>
        <w:tabs>
          <w:tab w:val="num" w:pos="6360"/>
        </w:tabs>
        <w:ind w:left="6360" w:hanging="180"/>
      </w:pPr>
    </w:lvl>
  </w:abstractNum>
  <w:abstractNum w:abstractNumId="23">
    <w:nsid w:val="4ED03D90"/>
    <w:multiLevelType w:val="hybridMultilevel"/>
    <w:tmpl w:val="CBC8575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4">
    <w:nsid w:val="4F3E46B8"/>
    <w:multiLevelType w:val="multilevel"/>
    <w:tmpl w:val="A0E02FA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028485E"/>
    <w:multiLevelType w:val="hybridMultilevel"/>
    <w:tmpl w:val="04822AD4"/>
    <w:lvl w:ilvl="0" w:tplc="6922D5EE">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nsid w:val="50A6255A"/>
    <w:multiLevelType w:val="hybridMultilevel"/>
    <w:tmpl w:val="4C54C204"/>
    <w:lvl w:ilvl="0" w:tplc="12F8F06C">
      <w:numFmt w:val="bullet"/>
      <w:lvlText w:val="-"/>
      <w:lvlJc w:val="left"/>
      <w:pPr>
        <w:ind w:left="720" w:hanging="360"/>
      </w:pPr>
      <w:rPr>
        <w:rFonts w:ascii="Arial" w:eastAsia="Times New Roman" w:hAnsi="Arial" w:hint="default"/>
      </w:rPr>
    </w:lvl>
    <w:lvl w:ilvl="1" w:tplc="B9022160">
      <w:numFmt w:val="bullet"/>
      <w:lvlText w:val="-"/>
      <w:lvlJc w:val="left"/>
      <w:pPr>
        <w:ind w:left="1560" w:hanging="480"/>
      </w:pPr>
      <w:rPr>
        <w:rFonts w:ascii="Arial" w:eastAsia="Times New Roman" w:hAnsi="Arial"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7">
    <w:nsid w:val="53047B0A"/>
    <w:multiLevelType w:val="hybridMultilevel"/>
    <w:tmpl w:val="0BA41154"/>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nsid w:val="58643735"/>
    <w:multiLevelType w:val="hybridMultilevel"/>
    <w:tmpl w:val="383CC42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9">
    <w:nsid w:val="5B9958DE"/>
    <w:multiLevelType w:val="hybridMultilevel"/>
    <w:tmpl w:val="24369A5A"/>
    <w:lvl w:ilvl="0" w:tplc="6922D5EE">
      <w:start w:val="1"/>
      <w:numFmt w:val="decimal"/>
      <w:lvlText w:val="(%1)"/>
      <w:lvlJc w:val="left"/>
      <w:pPr>
        <w:ind w:left="786"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0">
    <w:nsid w:val="5C9C17F9"/>
    <w:multiLevelType w:val="hybridMultilevel"/>
    <w:tmpl w:val="C38AF614"/>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1">
    <w:nsid w:val="66BA28D8"/>
    <w:multiLevelType w:val="hybridMultilevel"/>
    <w:tmpl w:val="37FE9C60"/>
    <w:lvl w:ilvl="0" w:tplc="0424000F">
      <w:start w:val="1"/>
      <w:numFmt w:val="decimal"/>
      <w:lvlText w:val="%1."/>
      <w:lvlJc w:val="left"/>
      <w:pPr>
        <w:ind w:left="720" w:hanging="360"/>
      </w:pPr>
      <w:rPr>
        <w:rFonts w:hint="default"/>
      </w:rPr>
    </w:lvl>
    <w:lvl w:ilvl="1" w:tplc="B9022160">
      <w:numFmt w:val="bullet"/>
      <w:lvlText w:val="-"/>
      <w:lvlJc w:val="left"/>
      <w:pPr>
        <w:ind w:left="1560" w:hanging="480"/>
      </w:pPr>
      <w:rPr>
        <w:rFonts w:ascii="Arial" w:eastAsia="Times New Roman" w:hAnsi="Arial"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2">
    <w:nsid w:val="68D03E51"/>
    <w:multiLevelType w:val="hybridMultilevel"/>
    <w:tmpl w:val="383CC42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3">
    <w:nsid w:val="69386744"/>
    <w:multiLevelType w:val="hybridMultilevel"/>
    <w:tmpl w:val="C5E0A9E0"/>
    <w:lvl w:ilvl="0" w:tplc="04240011">
      <w:start w:val="1"/>
      <w:numFmt w:val="decimal"/>
      <w:lvlText w:val="%1)"/>
      <w:lvlJc w:val="left"/>
      <w:pPr>
        <w:ind w:left="720" w:hanging="360"/>
      </w:pPr>
      <w:rPr>
        <w:rFonts w:hint="default"/>
      </w:rPr>
    </w:lvl>
    <w:lvl w:ilvl="1" w:tplc="B9022160">
      <w:numFmt w:val="bullet"/>
      <w:lvlText w:val="-"/>
      <w:lvlJc w:val="left"/>
      <w:pPr>
        <w:ind w:left="1560" w:hanging="480"/>
      </w:pPr>
      <w:rPr>
        <w:rFonts w:ascii="Arial" w:eastAsia="Times New Roman" w:hAnsi="Arial"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4">
    <w:nsid w:val="6CE2672D"/>
    <w:multiLevelType w:val="hybridMultilevel"/>
    <w:tmpl w:val="B33C9D3C"/>
    <w:lvl w:ilvl="0" w:tplc="17683C54">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5">
    <w:nsid w:val="705D6936"/>
    <w:multiLevelType w:val="hybridMultilevel"/>
    <w:tmpl w:val="669869DA"/>
    <w:lvl w:ilvl="0" w:tplc="6922D5EE">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6">
    <w:nsid w:val="706C3A59"/>
    <w:multiLevelType w:val="hybridMultilevel"/>
    <w:tmpl w:val="5EE6FD9A"/>
    <w:lvl w:ilvl="0" w:tplc="D68A2E2A">
      <w:start w:val="14"/>
      <w:numFmt w:val="decimal"/>
      <w:lvlText w:val="(%1)"/>
      <w:lvlJc w:val="left"/>
      <w:pPr>
        <w:ind w:left="735" w:hanging="375"/>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7">
    <w:nsid w:val="713542F9"/>
    <w:multiLevelType w:val="hybridMultilevel"/>
    <w:tmpl w:val="1AE4DBC2"/>
    <w:lvl w:ilvl="0" w:tplc="12F8F06C">
      <w:numFmt w:val="bullet"/>
      <w:lvlText w:val="-"/>
      <w:lvlJc w:val="left"/>
      <w:pPr>
        <w:ind w:left="72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8">
    <w:nsid w:val="77DE3F7A"/>
    <w:multiLevelType w:val="hybridMultilevel"/>
    <w:tmpl w:val="C09EFF9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9">
    <w:nsid w:val="7B565882"/>
    <w:multiLevelType w:val="hybridMultilevel"/>
    <w:tmpl w:val="0E6E0F9C"/>
    <w:lvl w:ilvl="0" w:tplc="FFC84434">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0">
    <w:nsid w:val="7C8E24D3"/>
    <w:multiLevelType w:val="hybridMultilevel"/>
    <w:tmpl w:val="CE8C5D4C"/>
    <w:lvl w:ilvl="0" w:tplc="12F8F06C">
      <w:numFmt w:val="bullet"/>
      <w:lvlText w:val="-"/>
      <w:lvlJc w:val="left"/>
      <w:pPr>
        <w:ind w:left="720" w:hanging="360"/>
      </w:pPr>
      <w:rPr>
        <w:rFonts w:ascii="Arial" w:eastAsia="Times New Roman" w:hAnsi="Arial" w:hint="default"/>
      </w:rPr>
    </w:lvl>
    <w:lvl w:ilvl="1" w:tplc="B9022160">
      <w:numFmt w:val="bullet"/>
      <w:lvlText w:val="-"/>
      <w:lvlJc w:val="left"/>
      <w:pPr>
        <w:ind w:left="1560" w:hanging="480"/>
      </w:pPr>
      <w:rPr>
        <w:rFonts w:ascii="Arial" w:eastAsia="Times New Roman" w:hAnsi="Arial"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num w:numId="1">
    <w:abstractNumId w:val="14"/>
  </w:num>
  <w:num w:numId="2">
    <w:abstractNumId w:val="13"/>
  </w:num>
  <w:num w:numId="3">
    <w:abstractNumId w:val="11"/>
  </w:num>
  <w:num w:numId="4">
    <w:abstractNumId w:val="34"/>
  </w:num>
  <w:num w:numId="5">
    <w:abstractNumId w:val="3"/>
  </w:num>
  <w:num w:numId="6">
    <w:abstractNumId w:val="18"/>
  </w:num>
  <w:num w:numId="7">
    <w:abstractNumId w:val="19"/>
  </w:num>
  <w:num w:numId="8">
    <w:abstractNumId w:val="23"/>
  </w:num>
  <w:num w:numId="9">
    <w:abstractNumId w:val="12"/>
  </w:num>
  <w:num w:numId="10">
    <w:abstractNumId w:val="16"/>
  </w:num>
  <w:num w:numId="11">
    <w:abstractNumId w:val="6"/>
  </w:num>
  <w:num w:numId="12">
    <w:abstractNumId w:val="30"/>
  </w:num>
  <w:num w:numId="13">
    <w:abstractNumId w:val="37"/>
  </w:num>
  <w:num w:numId="14">
    <w:abstractNumId w:val="28"/>
  </w:num>
  <w:num w:numId="15">
    <w:abstractNumId w:val="32"/>
  </w:num>
  <w:num w:numId="16">
    <w:abstractNumId w:val="21"/>
  </w:num>
  <w:num w:numId="17">
    <w:abstractNumId w:val="33"/>
  </w:num>
  <w:num w:numId="18">
    <w:abstractNumId w:val="10"/>
  </w:num>
  <w:num w:numId="19">
    <w:abstractNumId w:val="31"/>
  </w:num>
  <w:num w:numId="20">
    <w:abstractNumId w:val="4"/>
  </w:num>
  <w:num w:numId="21">
    <w:abstractNumId w:val="7"/>
  </w:num>
  <w:num w:numId="22">
    <w:abstractNumId w:val="0"/>
  </w:num>
  <w:num w:numId="23">
    <w:abstractNumId w:val="24"/>
  </w:num>
  <w:num w:numId="24">
    <w:abstractNumId w:val="9"/>
  </w:num>
  <w:num w:numId="25">
    <w:abstractNumId w:val="38"/>
  </w:num>
  <w:num w:numId="26">
    <w:abstractNumId w:val="39"/>
  </w:num>
  <w:num w:numId="27">
    <w:abstractNumId w:val="8"/>
  </w:num>
  <w:num w:numId="28">
    <w:abstractNumId w:val="2"/>
  </w:num>
  <w:num w:numId="29">
    <w:abstractNumId w:val="17"/>
  </w:num>
  <w:num w:numId="30">
    <w:abstractNumId w:val="22"/>
  </w:num>
  <w:num w:numId="31">
    <w:abstractNumId w:val="40"/>
  </w:num>
  <w:num w:numId="32">
    <w:abstractNumId w:val="27"/>
  </w:num>
  <w:num w:numId="33">
    <w:abstractNumId w:val="20"/>
  </w:num>
  <w:num w:numId="34">
    <w:abstractNumId w:val="1"/>
  </w:num>
  <w:num w:numId="35">
    <w:abstractNumId w:val="29"/>
  </w:num>
  <w:num w:numId="36">
    <w:abstractNumId w:val="5"/>
  </w:num>
  <w:num w:numId="37">
    <w:abstractNumId w:val="25"/>
  </w:num>
  <w:num w:numId="38">
    <w:abstractNumId w:val="15"/>
  </w:num>
  <w:num w:numId="39">
    <w:abstractNumId w:val="26"/>
  </w:num>
  <w:num w:numId="40">
    <w:abstractNumId w:val="36"/>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851"/>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2511"/>
    <w:rsid w:val="00002758"/>
    <w:rsid w:val="000057D4"/>
    <w:rsid w:val="00005E5A"/>
    <w:rsid w:val="00010647"/>
    <w:rsid w:val="00010DC1"/>
    <w:rsid w:val="00011427"/>
    <w:rsid w:val="000115EB"/>
    <w:rsid w:val="00011D22"/>
    <w:rsid w:val="00014C2B"/>
    <w:rsid w:val="0001550C"/>
    <w:rsid w:val="0001689D"/>
    <w:rsid w:val="00020791"/>
    <w:rsid w:val="00021AF3"/>
    <w:rsid w:val="00022617"/>
    <w:rsid w:val="00023FA4"/>
    <w:rsid w:val="00024AAB"/>
    <w:rsid w:val="00032511"/>
    <w:rsid w:val="00032B7F"/>
    <w:rsid w:val="00034C6F"/>
    <w:rsid w:val="00035DF9"/>
    <w:rsid w:val="000374A9"/>
    <w:rsid w:val="000408EC"/>
    <w:rsid w:val="0004249E"/>
    <w:rsid w:val="000442EF"/>
    <w:rsid w:val="00046CA0"/>
    <w:rsid w:val="00046D1E"/>
    <w:rsid w:val="0004742E"/>
    <w:rsid w:val="00052296"/>
    <w:rsid w:val="00055798"/>
    <w:rsid w:val="0005765D"/>
    <w:rsid w:val="000604D4"/>
    <w:rsid w:val="00060641"/>
    <w:rsid w:val="0006097A"/>
    <w:rsid w:val="0006268E"/>
    <w:rsid w:val="00062BAC"/>
    <w:rsid w:val="00064B4D"/>
    <w:rsid w:val="000716F4"/>
    <w:rsid w:val="000747F0"/>
    <w:rsid w:val="00074B22"/>
    <w:rsid w:val="00075A90"/>
    <w:rsid w:val="0007687D"/>
    <w:rsid w:val="00076965"/>
    <w:rsid w:val="00080309"/>
    <w:rsid w:val="00082E53"/>
    <w:rsid w:val="00083DBD"/>
    <w:rsid w:val="000857CE"/>
    <w:rsid w:val="00096961"/>
    <w:rsid w:val="000A0B9E"/>
    <w:rsid w:val="000A716B"/>
    <w:rsid w:val="000B0978"/>
    <w:rsid w:val="000B3479"/>
    <w:rsid w:val="000B5487"/>
    <w:rsid w:val="000B6F48"/>
    <w:rsid w:val="000C04B5"/>
    <w:rsid w:val="000C1602"/>
    <w:rsid w:val="000C2339"/>
    <w:rsid w:val="000C23DA"/>
    <w:rsid w:val="000C2DBA"/>
    <w:rsid w:val="000C4906"/>
    <w:rsid w:val="000C54E6"/>
    <w:rsid w:val="000D1A11"/>
    <w:rsid w:val="000D2396"/>
    <w:rsid w:val="000D6A54"/>
    <w:rsid w:val="000D739F"/>
    <w:rsid w:val="000E11D2"/>
    <w:rsid w:val="000E3C29"/>
    <w:rsid w:val="000E6C48"/>
    <w:rsid w:val="000F159F"/>
    <w:rsid w:val="000F3586"/>
    <w:rsid w:val="000F3AEA"/>
    <w:rsid w:val="000F487A"/>
    <w:rsid w:val="000F4EA1"/>
    <w:rsid w:val="000F6067"/>
    <w:rsid w:val="001019A0"/>
    <w:rsid w:val="00101A80"/>
    <w:rsid w:val="00101BEB"/>
    <w:rsid w:val="00101D2E"/>
    <w:rsid w:val="0010208A"/>
    <w:rsid w:val="0010534D"/>
    <w:rsid w:val="00110F51"/>
    <w:rsid w:val="00113C0E"/>
    <w:rsid w:val="001153FE"/>
    <w:rsid w:val="00116889"/>
    <w:rsid w:val="00116F2C"/>
    <w:rsid w:val="00117A18"/>
    <w:rsid w:val="001207B1"/>
    <w:rsid w:val="00124742"/>
    <w:rsid w:val="00124767"/>
    <w:rsid w:val="00124FD0"/>
    <w:rsid w:val="00125484"/>
    <w:rsid w:val="001300D2"/>
    <w:rsid w:val="00131B36"/>
    <w:rsid w:val="00132F70"/>
    <w:rsid w:val="00134542"/>
    <w:rsid w:val="00134CC4"/>
    <w:rsid w:val="001362C0"/>
    <w:rsid w:val="00136A79"/>
    <w:rsid w:val="00137A88"/>
    <w:rsid w:val="001415A8"/>
    <w:rsid w:val="00142CE9"/>
    <w:rsid w:val="00144EC2"/>
    <w:rsid w:val="00144F6E"/>
    <w:rsid w:val="00145558"/>
    <w:rsid w:val="0014797B"/>
    <w:rsid w:val="00151000"/>
    <w:rsid w:val="0015265B"/>
    <w:rsid w:val="00152F1D"/>
    <w:rsid w:val="0015310F"/>
    <w:rsid w:val="00153A92"/>
    <w:rsid w:val="0015436A"/>
    <w:rsid w:val="00154555"/>
    <w:rsid w:val="001551E7"/>
    <w:rsid w:val="001601F6"/>
    <w:rsid w:val="00161FEB"/>
    <w:rsid w:val="00164F13"/>
    <w:rsid w:val="001654D9"/>
    <w:rsid w:val="00165CD1"/>
    <w:rsid w:val="00166BAC"/>
    <w:rsid w:val="00170CCF"/>
    <w:rsid w:val="00172F72"/>
    <w:rsid w:val="00173DDF"/>
    <w:rsid w:val="00175063"/>
    <w:rsid w:val="00177064"/>
    <w:rsid w:val="001773BB"/>
    <w:rsid w:val="00177E31"/>
    <w:rsid w:val="001810BC"/>
    <w:rsid w:val="001835A2"/>
    <w:rsid w:val="001844B4"/>
    <w:rsid w:val="001914F2"/>
    <w:rsid w:val="00191606"/>
    <w:rsid w:val="00193340"/>
    <w:rsid w:val="00193AFD"/>
    <w:rsid w:val="00194E0D"/>
    <w:rsid w:val="00197C07"/>
    <w:rsid w:val="001A2215"/>
    <w:rsid w:val="001A3050"/>
    <w:rsid w:val="001A43E1"/>
    <w:rsid w:val="001A4EBA"/>
    <w:rsid w:val="001A56E4"/>
    <w:rsid w:val="001A59A3"/>
    <w:rsid w:val="001B160B"/>
    <w:rsid w:val="001B1D99"/>
    <w:rsid w:val="001B1DA7"/>
    <w:rsid w:val="001B1EAE"/>
    <w:rsid w:val="001B3395"/>
    <w:rsid w:val="001B4A6C"/>
    <w:rsid w:val="001C1F95"/>
    <w:rsid w:val="001C2408"/>
    <w:rsid w:val="001C3C7E"/>
    <w:rsid w:val="001C40D9"/>
    <w:rsid w:val="001C59AF"/>
    <w:rsid w:val="001C6AC4"/>
    <w:rsid w:val="001D047F"/>
    <w:rsid w:val="001D41F7"/>
    <w:rsid w:val="001D67EB"/>
    <w:rsid w:val="001E027E"/>
    <w:rsid w:val="001E07F5"/>
    <w:rsid w:val="001E12A0"/>
    <w:rsid w:val="001E1751"/>
    <w:rsid w:val="001E3BCA"/>
    <w:rsid w:val="001E4ECF"/>
    <w:rsid w:val="001E672D"/>
    <w:rsid w:val="001E6BFE"/>
    <w:rsid w:val="001F09E3"/>
    <w:rsid w:val="001F12E4"/>
    <w:rsid w:val="001F44D1"/>
    <w:rsid w:val="001F573E"/>
    <w:rsid w:val="001F7464"/>
    <w:rsid w:val="001F75CF"/>
    <w:rsid w:val="001F79B3"/>
    <w:rsid w:val="00204080"/>
    <w:rsid w:val="002055A3"/>
    <w:rsid w:val="00205D10"/>
    <w:rsid w:val="00206260"/>
    <w:rsid w:val="00206D1A"/>
    <w:rsid w:val="00207C5A"/>
    <w:rsid w:val="002110E0"/>
    <w:rsid w:val="002117ED"/>
    <w:rsid w:val="002127DD"/>
    <w:rsid w:val="00212C4F"/>
    <w:rsid w:val="00223A9F"/>
    <w:rsid w:val="00224607"/>
    <w:rsid w:val="002268EA"/>
    <w:rsid w:val="002275FA"/>
    <w:rsid w:val="0022788F"/>
    <w:rsid w:val="00231E73"/>
    <w:rsid w:val="0023418A"/>
    <w:rsid w:val="00234357"/>
    <w:rsid w:val="0023585A"/>
    <w:rsid w:val="00240A80"/>
    <w:rsid w:val="00242354"/>
    <w:rsid w:val="002428CE"/>
    <w:rsid w:val="002434C5"/>
    <w:rsid w:val="00244426"/>
    <w:rsid w:val="00245D3B"/>
    <w:rsid w:val="002540B9"/>
    <w:rsid w:val="002551A9"/>
    <w:rsid w:val="00260742"/>
    <w:rsid w:val="00261304"/>
    <w:rsid w:val="0026341F"/>
    <w:rsid w:val="00263761"/>
    <w:rsid w:val="00263C9D"/>
    <w:rsid w:val="00265E37"/>
    <w:rsid w:val="0027380A"/>
    <w:rsid w:val="00277C51"/>
    <w:rsid w:val="00285514"/>
    <w:rsid w:val="00287457"/>
    <w:rsid w:val="0029059B"/>
    <w:rsid w:val="002912C4"/>
    <w:rsid w:val="00291367"/>
    <w:rsid w:val="00292B4C"/>
    <w:rsid w:val="00292C87"/>
    <w:rsid w:val="00292D72"/>
    <w:rsid w:val="002944AF"/>
    <w:rsid w:val="002961B1"/>
    <w:rsid w:val="00296284"/>
    <w:rsid w:val="00297DC7"/>
    <w:rsid w:val="002A0D2F"/>
    <w:rsid w:val="002A1D77"/>
    <w:rsid w:val="002A4FFB"/>
    <w:rsid w:val="002A6425"/>
    <w:rsid w:val="002A6C96"/>
    <w:rsid w:val="002A6CA6"/>
    <w:rsid w:val="002A793D"/>
    <w:rsid w:val="002B0E06"/>
    <w:rsid w:val="002B1CC1"/>
    <w:rsid w:val="002B538C"/>
    <w:rsid w:val="002B69B3"/>
    <w:rsid w:val="002B7F24"/>
    <w:rsid w:val="002C1A1C"/>
    <w:rsid w:val="002C266E"/>
    <w:rsid w:val="002C2CB4"/>
    <w:rsid w:val="002C373B"/>
    <w:rsid w:val="002C53F7"/>
    <w:rsid w:val="002C5D73"/>
    <w:rsid w:val="002C5DDB"/>
    <w:rsid w:val="002C657B"/>
    <w:rsid w:val="002C7F39"/>
    <w:rsid w:val="002D4F9F"/>
    <w:rsid w:val="002E25D7"/>
    <w:rsid w:val="002E4B94"/>
    <w:rsid w:val="002E5070"/>
    <w:rsid w:val="002E7802"/>
    <w:rsid w:val="002E7D38"/>
    <w:rsid w:val="002F188F"/>
    <w:rsid w:val="002F21FD"/>
    <w:rsid w:val="002F35FF"/>
    <w:rsid w:val="002F5D5B"/>
    <w:rsid w:val="002F6476"/>
    <w:rsid w:val="00300677"/>
    <w:rsid w:val="003017AC"/>
    <w:rsid w:val="00302D7E"/>
    <w:rsid w:val="00303DDC"/>
    <w:rsid w:val="00304082"/>
    <w:rsid w:val="003047CF"/>
    <w:rsid w:val="00304F4B"/>
    <w:rsid w:val="00305D9F"/>
    <w:rsid w:val="00305F07"/>
    <w:rsid w:val="00310868"/>
    <w:rsid w:val="00311D6F"/>
    <w:rsid w:val="0031579B"/>
    <w:rsid w:val="00315971"/>
    <w:rsid w:val="00315F51"/>
    <w:rsid w:val="0031758A"/>
    <w:rsid w:val="003177F6"/>
    <w:rsid w:val="0032052F"/>
    <w:rsid w:val="003207D1"/>
    <w:rsid w:val="003223B4"/>
    <w:rsid w:val="00323BCC"/>
    <w:rsid w:val="00324631"/>
    <w:rsid w:val="0032495D"/>
    <w:rsid w:val="0032567D"/>
    <w:rsid w:val="003260B8"/>
    <w:rsid w:val="00326B82"/>
    <w:rsid w:val="00330753"/>
    <w:rsid w:val="00331213"/>
    <w:rsid w:val="00332EEB"/>
    <w:rsid w:val="00333203"/>
    <w:rsid w:val="00334A69"/>
    <w:rsid w:val="00334F6D"/>
    <w:rsid w:val="00335F46"/>
    <w:rsid w:val="00336AA4"/>
    <w:rsid w:val="00340C36"/>
    <w:rsid w:val="0034101D"/>
    <w:rsid w:val="00342200"/>
    <w:rsid w:val="00344AAF"/>
    <w:rsid w:val="0034524F"/>
    <w:rsid w:val="00345AC5"/>
    <w:rsid w:val="0034752D"/>
    <w:rsid w:val="00347B65"/>
    <w:rsid w:val="00347CF5"/>
    <w:rsid w:val="00355AD8"/>
    <w:rsid w:val="00360D3C"/>
    <w:rsid w:val="003626F6"/>
    <w:rsid w:val="00365C4C"/>
    <w:rsid w:val="00370478"/>
    <w:rsid w:val="00370DB7"/>
    <w:rsid w:val="003721F6"/>
    <w:rsid w:val="00375FC7"/>
    <w:rsid w:val="0037601D"/>
    <w:rsid w:val="00376FB9"/>
    <w:rsid w:val="003805B9"/>
    <w:rsid w:val="00382D69"/>
    <w:rsid w:val="003833BB"/>
    <w:rsid w:val="003835C9"/>
    <w:rsid w:val="00383BD6"/>
    <w:rsid w:val="003854E0"/>
    <w:rsid w:val="003855F7"/>
    <w:rsid w:val="00385B9A"/>
    <w:rsid w:val="00386D61"/>
    <w:rsid w:val="00390236"/>
    <w:rsid w:val="003906A6"/>
    <w:rsid w:val="00391614"/>
    <w:rsid w:val="00391C87"/>
    <w:rsid w:val="00393377"/>
    <w:rsid w:val="00395A25"/>
    <w:rsid w:val="00395EA7"/>
    <w:rsid w:val="003A11A4"/>
    <w:rsid w:val="003A2482"/>
    <w:rsid w:val="003B2484"/>
    <w:rsid w:val="003B2A4A"/>
    <w:rsid w:val="003C1120"/>
    <w:rsid w:val="003C1C22"/>
    <w:rsid w:val="003C3F64"/>
    <w:rsid w:val="003C3FD6"/>
    <w:rsid w:val="003C4DD7"/>
    <w:rsid w:val="003D421A"/>
    <w:rsid w:val="003D4533"/>
    <w:rsid w:val="003D466D"/>
    <w:rsid w:val="003D5C86"/>
    <w:rsid w:val="003D5F0B"/>
    <w:rsid w:val="003D70AF"/>
    <w:rsid w:val="003D7662"/>
    <w:rsid w:val="003D7C5E"/>
    <w:rsid w:val="003E0BD7"/>
    <w:rsid w:val="003E2A22"/>
    <w:rsid w:val="003E44A4"/>
    <w:rsid w:val="003E710E"/>
    <w:rsid w:val="003E7ACC"/>
    <w:rsid w:val="003E7B29"/>
    <w:rsid w:val="003F0625"/>
    <w:rsid w:val="003F1A59"/>
    <w:rsid w:val="003F437C"/>
    <w:rsid w:val="003F44A2"/>
    <w:rsid w:val="003F4CC6"/>
    <w:rsid w:val="003F5CCA"/>
    <w:rsid w:val="00400858"/>
    <w:rsid w:val="00401EE1"/>
    <w:rsid w:val="004079AD"/>
    <w:rsid w:val="0041003D"/>
    <w:rsid w:val="0041422A"/>
    <w:rsid w:val="00414A19"/>
    <w:rsid w:val="004164E3"/>
    <w:rsid w:val="00423044"/>
    <w:rsid w:val="0042465E"/>
    <w:rsid w:val="004275A9"/>
    <w:rsid w:val="004278EB"/>
    <w:rsid w:val="00431941"/>
    <w:rsid w:val="00433255"/>
    <w:rsid w:val="00440ECF"/>
    <w:rsid w:val="004419B4"/>
    <w:rsid w:val="00442561"/>
    <w:rsid w:val="00442C04"/>
    <w:rsid w:val="00444675"/>
    <w:rsid w:val="00445317"/>
    <w:rsid w:val="00447506"/>
    <w:rsid w:val="004514D0"/>
    <w:rsid w:val="004536AD"/>
    <w:rsid w:val="0045455E"/>
    <w:rsid w:val="0045467E"/>
    <w:rsid w:val="0046368D"/>
    <w:rsid w:val="004642DB"/>
    <w:rsid w:val="004643CF"/>
    <w:rsid w:val="00465687"/>
    <w:rsid w:val="00467128"/>
    <w:rsid w:val="00467C1F"/>
    <w:rsid w:val="00471A63"/>
    <w:rsid w:val="004736A6"/>
    <w:rsid w:val="004754AA"/>
    <w:rsid w:val="004826C2"/>
    <w:rsid w:val="00485A24"/>
    <w:rsid w:val="00487D18"/>
    <w:rsid w:val="00491122"/>
    <w:rsid w:val="004913AB"/>
    <w:rsid w:val="004916F4"/>
    <w:rsid w:val="00493D95"/>
    <w:rsid w:val="0049495F"/>
    <w:rsid w:val="00494C51"/>
    <w:rsid w:val="00497178"/>
    <w:rsid w:val="004A0C65"/>
    <w:rsid w:val="004A1619"/>
    <w:rsid w:val="004A17C2"/>
    <w:rsid w:val="004A283C"/>
    <w:rsid w:val="004B0F6D"/>
    <w:rsid w:val="004B368E"/>
    <w:rsid w:val="004B4511"/>
    <w:rsid w:val="004B5135"/>
    <w:rsid w:val="004C1D27"/>
    <w:rsid w:val="004C5BA2"/>
    <w:rsid w:val="004C6324"/>
    <w:rsid w:val="004C6F86"/>
    <w:rsid w:val="004C7624"/>
    <w:rsid w:val="004C7F6A"/>
    <w:rsid w:val="004D1A61"/>
    <w:rsid w:val="004D1AC9"/>
    <w:rsid w:val="004D218A"/>
    <w:rsid w:val="004D5744"/>
    <w:rsid w:val="004D5B52"/>
    <w:rsid w:val="004E065F"/>
    <w:rsid w:val="004E0C51"/>
    <w:rsid w:val="004E204B"/>
    <w:rsid w:val="004E28F5"/>
    <w:rsid w:val="004E2A1B"/>
    <w:rsid w:val="004E4C77"/>
    <w:rsid w:val="004E60E2"/>
    <w:rsid w:val="004E7D27"/>
    <w:rsid w:val="004F1DFE"/>
    <w:rsid w:val="004F3272"/>
    <w:rsid w:val="004F499B"/>
    <w:rsid w:val="004F5111"/>
    <w:rsid w:val="004F5B9B"/>
    <w:rsid w:val="004F654B"/>
    <w:rsid w:val="004F7690"/>
    <w:rsid w:val="0050429B"/>
    <w:rsid w:val="00504C06"/>
    <w:rsid w:val="00505AEB"/>
    <w:rsid w:val="00507062"/>
    <w:rsid w:val="00507E72"/>
    <w:rsid w:val="005202C9"/>
    <w:rsid w:val="00520A0D"/>
    <w:rsid w:val="00520D1F"/>
    <w:rsid w:val="00520F83"/>
    <w:rsid w:val="005225E0"/>
    <w:rsid w:val="00523F05"/>
    <w:rsid w:val="005307E8"/>
    <w:rsid w:val="00530A8C"/>
    <w:rsid w:val="00532027"/>
    <w:rsid w:val="00533AA0"/>
    <w:rsid w:val="00536B49"/>
    <w:rsid w:val="0053772A"/>
    <w:rsid w:val="00540971"/>
    <w:rsid w:val="0054477F"/>
    <w:rsid w:val="0055315B"/>
    <w:rsid w:val="005546FF"/>
    <w:rsid w:val="00554EF2"/>
    <w:rsid w:val="00555CA1"/>
    <w:rsid w:val="00556A1F"/>
    <w:rsid w:val="0056319A"/>
    <w:rsid w:val="00563884"/>
    <w:rsid w:val="005702AD"/>
    <w:rsid w:val="00571AEB"/>
    <w:rsid w:val="00571B0D"/>
    <w:rsid w:val="005724C0"/>
    <w:rsid w:val="00572D29"/>
    <w:rsid w:val="00576113"/>
    <w:rsid w:val="005800ED"/>
    <w:rsid w:val="0058242B"/>
    <w:rsid w:val="00587103"/>
    <w:rsid w:val="005912A0"/>
    <w:rsid w:val="00591381"/>
    <w:rsid w:val="00595F2D"/>
    <w:rsid w:val="0059748B"/>
    <w:rsid w:val="005A416A"/>
    <w:rsid w:val="005A65D6"/>
    <w:rsid w:val="005A7159"/>
    <w:rsid w:val="005A73B6"/>
    <w:rsid w:val="005B13D8"/>
    <w:rsid w:val="005B2364"/>
    <w:rsid w:val="005B44F8"/>
    <w:rsid w:val="005B46B2"/>
    <w:rsid w:val="005B5039"/>
    <w:rsid w:val="005B5644"/>
    <w:rsid w:val="005B7579"/>
    <w:rsid w:val="005B7C86"/>
    <w:rsid w:val="005C0D89"/>
    <w:rsid w:val="005C10B0"/>
    <w:rsid w:val="005C11F0"/>
    <w:rsid w:val="005C2D7A"/>
    <w:rsid w:val="005C5F8D"/>
    <w:rsid w:val="005C7811"/>
    <w:rsid w:val="005D0566"/>
    <w:rsid w:val="005D0DC3"/>
    <w:rsid w:val="005D3D90"/>
    <w:rsid w:val="005D46CD"/>
    <w:rsid w:val="005D6FCC"/>
    <w:rsid w:val="005E1799"/>
    <w:rsid w:val="005E3AC6"/>
    <w:rsid w:val="005F2CD0"/>
    <w:rsid w:val="005F3072"/>
    <w:rsid w:val="005F4201"/>
    <w:rsid w:val="005F4C68"/>
    <w:rsid w:val="005F6C9D"/>
    <w:rsid w:val="006003EA"/>
    <w:rsid w:val="0060162C"/>
    <w:rsid w:val="006023A6"/>
    <w:rsid w:val="0060415A"/>
    <w:rsid w:val="00604CD4"/>
    <w:rsid w:val="00606547"/>
    <w:rsid w:val="006066E2"/>
    <w:rsid w:val="0060721F"/>
    <w:rsid w:val="0060776D"/>
    <w:rsid w:val="0061006E"/>
    <w:rsid w:val="006129E9"/>
    <w:rsid w:val="00614343"/>
    <w:rsid w:val="006153E7"/>
    <w:rsid w:val="006164C3"/>
    <w:rsid w:val="00616FF2"/>
    <w:rsid w:val="0062114A"/>
    <w:rsid w:val="00622819"/>
    <w:rsid w:val="0062500F"/>
    <w:rsid w:val="006253DE"/>
    <w:rsid w:val="00625ABE"/>
    <w:rsid w:val="006273C9"/>
    <w:rsid w:val="006275BC"/>
    <w:rsid w:val="00627F71"/>
    <w:rsid w:val="006307FF"/>
    <w:rsid w:val="00630931"/>
    <w:rsid w:val="00631360"/>
    <w:rsid w:val="00631B30"/>
    <w:rsid w:val="00632E1F"/>
    <w:rsid w:val="00634C10"/>
    <w:rsid w:val="00635202"/>
    <w:rsid w:val="00635216"/>
    <w:rsid w:val="0063601E"/>
    <w:rsid w:val="00636601"/>
    <w:rsid w:val="0064027E"/>
    <w:rsid w:val="00641004"/>
    <w:rsid w:val="006424FA"/>
    <w:rsid w:val="0064252C"/>
    <w:rsid w:val="006438D0"/>
    <w:rsid w:val="00644F19"/>
    <w:rsid w:val="0064601C"/>
    <w:rsid w:val="00646426"/>
    <w:rsid w:val="006465AE"/>
    <w:rsid w:val="00647384"/>
    <w:rsid w:val="00647B93"/>
    <w:rsid w:val="006500BD"/>
    <w:rsid w:val="00650FFB"/>
    <w:rsid w:val="00651421"/>
    <w:rsid w:val="00652CE6"/>
    <w:rsid w:val="006541D3"/>
    <w:rsid w:val="0065436E"/>
    <w:rsid w:val="00655E29"/>
    <w:rsid w:val="00656341"/>
    <w:rsid w:val="00656934"/>
    <w:rsid w:val="006579F8"/>
    <w:rsid w:val="006624B8"/>
    <w:rsid w:val="00662528"/>
    <w:rsid w:val="00662BF1"/>
    <w:rsid w:val="006658B9"/>
    <w:rsid w:val="00665A88"/>
    <w:rsid w:val="00666A20"/>
    <w:rsid w:val="00667AF6"/>
    <w:rsid w:val="00667C8C"/>
    <w:rsid w:val="006702FC"/>
    <w:rsid w:val="00670BD7"/>
    <w:rsid w:val="00671872"/>
    <w:rsid w:val="00671C03"/>
    <w:rsid w:val="00671C3A"/>
    <w:rsid w:val="00672ED6"/>
    <w:rsid w:val="00676019"/>
    <w:rsid w:val="0068174B"/>
    <w:rsid w:val="0068218A"/>
    <w:rsid w:val="00683E1B"/>
    <w:rsid w:val="00687487"/>
    <w:rsid w:val="00687FF5"/>
    <w:rsid w:val="0069381A"/>
    <w:rsid w:val="00693ACF"/>
    <w:rsid w:val="006A060B"/>
    <w:rsid w:val="006A1218"/>
    <w:rsid w:val="006A26F0"/>
    <w:rsid w:val="006A348D"/>
    <w:rsid w:val="006A380B"/>
    <w:rsid w:val="006A708A"/>
    <w:rsid w:val="006A7238"/>
    <w:rsid w:val="006B15FA"/>
    <w:rsid w:val="006B7325"/>
    <w:rsid w:val="006B794D"/>
    <w:rsid w:val="006C1E8D"/>
    <w:rsid w:val="006C38CD"/>
    <w:rsid w:val="006C3F89"/>
    <w:rsid w:val="006D15B3"/>
    <w:rsid w:val="006D261F"/>
    <w:rsid w:val="006D337A"/>
    <w:rsid w:val="006D3C96"/>
    <w:rsid w:val="006D444F"/>
    <w:rsid w:val="006D46AD"/>
    <w:rsid w:val="006D52CD"/>
    <w:rsid w:val="006D600B"/>
    <w:rsid w:val="006D6092"/>
    <w:rsid w:val="006E1485"/>
    <w:rsid w:val="006E2C1D"/>
    <w:rsid w:val="006E3856"/>
    <w:rsid w:val="006E3BD8"/>
    <w:rsid w:val="006E4014"/>
    <w:rsid w:val="006E4FB0"/>
    <w:rsid w:val="006E6381"/>
    <w:rsid w:val="006F00E0"/>
    <w:rsid w:val="006F24CD"/>
    <w:rsid w:val="006F6316"/>
    <w:rsid w:val="00700EE4"/>
    <w:rsid w:val="00702377"/>
    <w:rsid w:val="00703B0A"/>
    <w:rsid w:val="00706E2F"/>
    <w:rsid w:val="00707157"/>
    <w:rsid w:val="00707759"/>
    <w:rsid w:val="00711496"/>
    <w:rsid w:val="00711D4F"/>
    <w:rsid w:val="00712305"/>
    <w:rsid w:val="00713477"/>
    <w:rsid w:val="00713AF5"/>
    <w:rsid w:val="00714C22"/>
    <w:rsid w:val="00717C71"/>
    <w:rsid w:val="00720FDB"/>
    <w:rsid w:val="007215D6"/>
    <w:rsid w:val="007224D7"/>
    <w:rsid w:val="0072297B"/>
    <w:rsid w:val="007238E3"/>
    <w:rsid w:val="00725025"/>
    <w:rsid w:val="007263F6"/>
    <w:rsid w:val="0073329C"/>
    <w:rsid w:val="00733371"/>
    <w:rsid w:val="00733791"/>
    <w:rsid w:val="00735B09"/>
    <w:rsid w:val="0073620F"/>
    <w:rsid w:val="007363AC"/>
    <w:rsid w:val="007378A1"/>
    <w:rsid w:val="00737CF1"/>
    <w:rsid w:val="0074037C"/>
    <w:rsid w:val="00746730"/>
    <w:rsid w:val="00746A6C"/>
    <w:rsid w:val="007474C9"/>
    <w:rsid w:val="00751EC7"/>
    <w:rsid w:val="007528AA"/>
    <w:rsid w:val="00754208"/>
    <w:rsid w:val="0075640B"/>
    <w:rsid w:val="00757B87"/>
    <w:rsid w:val="00760577"/>
    <w:rsid w:val="00760AAF"/>
    <w:rsid w:val="00761ED1"/>
    <w:rsid w:val="00762D2E"/>
    <w:rsid w:val="007648A8"/>
    <w:rsid w:val="007649EC"/>
    <w:rsid w:val="007676CF"/>
    <w:rsid w:val="0077605A"/>
    <w:rsid w:val="007801E9"/>
    <w:rsid w:val="00780320"/>
    <w:rsid w:val="007808CB"/>
    <w:rsid w:val="00784C74"/>
    <w:rsid w:val="007864E2"/>
    <w:rsid w:val="00792677"/>
    <w:rsid w:val="00792EC2"/>
    <w:rsid w:val="007961E5"/>
    <w:rsid w:val="00796CC0"/>
    <w:rsid w:val="007A0A77"/>
    <w:rsid w:val="007B2A62"/>
    <w:rsid w:val="007B2E38"/>
    <w:rsid w:val="007B4C8E"/>
    <w:rsid w:val="007B4EA7"/>
    <w:rsid w:val="007B5409"/>
    <w:rsid w:val="007B64A7"/>
    <w:rsid w:val="007B69F3"/>
    <w:rsid w:val="007B6BDF"/>
    <w:rsid w:val="007C0A92"/>
    <w:rsid w:val="007C1106"/>
    <w:rsid w:val="007C2694"/>
    <w:rsid w:val="007C2896"/>
    <w:rsid w:val="007C6A78"/>
    <w:rsid w:val="007C71B2"/>
    <w:rsid w:val="007D0D2D"/>
    <w:rsid w:val="007D3C72"/>
    <w:rsid w:val="007D3D4E"/>
    <w:rsid w:val="007D465B"/>
    <w:rsid w:val="007D53E8"/>
    <w:rsid w:val="007D6E69"/>
    <w:rsid w:val="007E0AEA"/>
    <w:rsid w:val="007E21FA"/>
    <w:rsid w:val="007E63C3"/>
    <w:rsid w:val="007E7A07"/>
    <w:rsid w:val="007F0D69"/>
    <w:rsid w:val="007F1F11"/>
    <w:rsid w:val="007F25DB"/>
    <w:rsid w:val="007F2AC4"/>
    <w:rsid w:val="007F39B0"/>
    <w:rsid w:val="007F480D"/>
    <w:rsid w:val="007F7661"/>
    <w:rsid w:val="00801CE3"/>
    <w:rsid w:val="00801DD3"/>
    <w:rsid w:val="00802B62"/>
    <w:rsid w:val="00803CC3"/>
    <w:rsid w:val="008055A0"/>
    <w:rsid w:val="00811A00"/>
    <w:rsid w:val="008156FF"/>
    <w:rsid w:val="008166B9"/>
    <w:rsid w:val="00817C6C"/>
    <w:rsid w:val="008203E2"/>
    <w:rsid w:val="0082098E"/>
    <w:rsid w:val="00822145"/>
    <w:rsid w:val="00822964"/>
    <w:rsid w:val="00822D4C"/>
    <w:rsid w:val="0082338E"/>
    <w:rsid w:val="00823B58"/>
    <w:rsid w:val="008261D1"/>
    <w:rsid w:val="00834315"/>
    <w:rsid w:val="0083468C"/>
    <w:rsid w:val="00835BFA"/>
    <w:rsid w:val="008365F0"/>
    <w:rsid w:val="008404C7"/>
    <w:rsid w:val="00847129"/>
    <w:rsid w:val="00850476"/>
    <w:rsid w:val="00851FBB"/>
    <w:rsid w:val="00852618"/>
    <w:rsid w:val="00853CCB"/>
    <w:rsid w:val="00856C95"/>
    <w:rsid w:val="00857501"/>
    <w:rsid w:val="00857E37"/>
    <w:rsid w:val="008603E8"/>
    <w:rsid w:val="00861ECD"/>
    <w:rsid w:val="00862152"/>
    <w:rsid w:val="008627E0"/>
    <w:rsid w:val="00862C38"/>
    <w:rsid w:val="00863901"/>
    <w:rsid w:val="0086458B"/>
    <w:rsid w:val="00865B56"/>
    <w:rsid w:val="00871494"/>
    <w:rsid w:val="00871CE8"/>
    <w:rsid w:val="00880BE4"/>
    <w:rsid w:val="00880DC4"/>
    <w:rsid w:val="00881CC4"/>
    <w:rsid w:val="00882A3C"/>
    <w:rsid w:val="008838A5"/>
    <w:rsid w:val="008848FC"/>
    <w:rsid w:val="00884C0B"/>
    <w:rsid w:val="00886AEC"/>
    <w:rsid w:val="0089607D"/>
    <w:rsid w:val="00896E1E"/>
    <w:rsid w:val="008A1E2B"/>
    <w:rsid w:val="008A24E4"/>
    <w:rsid w:val="008A2829"/>
    <w:rsid w:val="008A6117"/>
    <w:rsid w:val="008A64F0"/>
    <w:rsid w:val="008A7D2F"/>
    <w:rsid w:val="008B14B5"/>
    <w:rsid w:val="008B2674"/>
    <w:rsid w:val="008B2D3C"/>
    <w:rsid w:val="008B389B"/>
    <w:rsid w:val="008B54CE"/>
    <w:rsid w:val="008B6CAF"/>
    <w:rsid w:val="008C1C76"/>
    <w:rsid w:val="008C2F5B"/>
    <w:rsid w:val="008C4247"/>
    <w:rsid w:val="008C5BF9"/>
    <w:rsid w:val="008C6DB4"/>
    <w:rsid w:val="008C7697"/>
    <w:rsid w:val="008D3FF7"/>
    <w:rsid w:val="008D53CB"/>
    <w:rsid w:val="008D5887"/>
    <w:rsid w:val="008E117C"/>
    <w:rsid w:val="008E1374"/>
    <w:rsid w:val="008E137C"/>
    <w:rsid w:val="008E13CD"/>
    <w:rsid w:val="008E2F80"/>
    <w:rsid w:val="008E58DD"/>
    <w:rsid w:val="008E5E53"/>
    <w:rsid w:val="008F0CAB"/>
    <w:rsid w:val="008F0EFF"/>
    <w:rsid w:val="008F16FA"/>
    <w:rsid w:val="008F22DE"/>
    <w:rsid w:val="008F2948"/>
    <w:rsid w:val="008F2B3E"/>
    <w:rsid w:val="008F43C8"/>
    <w:rsid w:val="008F4B3B"/>
    <w:rsid w:val="008F69F4"/>
    <w:rsid w:val="00900573"/>
    <w:rsid w:val="00901F5A"/>
    <w:rsid w:val="00902F08"/>
    <w:rsid w:val="009046FD"/>
    <w:rsid w:val="00907143"/>
    <w:rsid w:val="009073D9"/>
    <w:rsid w:val="009121AD"/>
    <w:rsid w:val="009156F9"/>
    <w:rsid w:val="009158F0"/>
    <w:rsid w:val="00915F05"/>
    <w:rsid w:val="0091770A"/>
    <w:rsid w:val="00917F4A"/>
    <w:rsid w:val="00920504"/>
    <w:rsid w:val="00922A2E"/>
    <w:rsid w:val="00923292"/>
    <w:rsid w:val="0092566F"/>
    <w:rsid w:val="00926A9D"/>
    <w:rsid w:val="00926F39"/>
    <w:rsid w:val="009305C8"/>
    <w:rsid w:val="009343B8"/>
    <w:rsid w:val="00935256"/>
    <w:rsid w:val="009367CB"/>
    <w:rsid w:val="00936FC6"/>
    <w:rsid w:val="00941135"/>
    <w:rsid w:val="00941811"/>
    <w:rsid w:val="00943A99"/>
    <w:rsid w:val="00945BBC"/>
    <w:rsid w:val="0094766A"/>
    <w:rsid w:val="00951EF4"/>
    <w:rsid w:val="00951F92"/>
    <w:rsid w:val="009536C0"/>
    <w:rsid w:val="00953B71"/>
    <w:rsid w:val="009612AF"/>
    <w:rsid w:val="0096185C"/>
    <w:rsid w:val="009620E6"/>
    <w:rsid w:val="00965B97"/>
    <w:rsid w:val="00965E1C"/>
    <w:rsid w:val="00971C5F"/>
    <w:rsid w:val="00971E30"/>
    <w:rsid w:val="0097227B"/>
    <w:rsid w:val="009731E5"/>
    <w:rsid w:val="009740FD"/>
    <w:rsid w:val="00974933"/>
    <w:rsid w:val="0097662D"/>
    <w:rsid w:val="00977689"/>
    <w:rsid w:val="00984A60"/>
    <w:rsid w:val="009859E3"/>
    <w:rsid w:val="00986474"/>
    <w:rsid w:val="00987968"/>
    <w:rsid w:val="00991AE5"/>
    <w:rsid w:val="00991F38"/>
    <w:rsid w:val="00992E01"/>
    <w:rsid w:val="00997F31"/>
    <w:rsid w:val="009A1A23"/>
    <w:rsid w:val="009A477B"/>
    <w:rsid w:val="009A68C4"/>
    <w:rsid w:val="009A6AD9"/>
    <w:rsid w:val="009B2557"/>
    <w:rsid w:val="009B3A2D"/>
    <w:rsid w:val="009B4C9D"/>
    <w:rsid w:val="009B54A9"/>
    <w:rsid w:val="009B584A"/>
    <w:rsid w:val="009B6E58"/>
    <w:rsid w:val="009B70F0"/>
    <w:rsid w:val="009C00B6"/>
    <w:rsid w:val="009C0D3A"/>
    <w:rsid w:val="009C6ABF"/>
    <w:rsid w:val="009C7C87"/>
    <w:rsid w:val="009D20CD"/>
    <w:rsid w:val="009D24B6"/>
    <w:rsid w:val="009D2BCC"/>
    <w:rsid w:val="009D3040"/>
    <w:rsid w:val="009D3E38"/>
    <w:rsid w:val="009D40C4"/>
    <w:rsid w:val="009D4362"/>
    <w:rsid w:val="009D4511"/>
    <w:rsid w:val="009D644A"/>
    <w:rsid w:val="009D7D20"/>
    <w:rsid w:val="009E2F30"/>
    <w:rsid w:val="009E31DD"/>
    <w:rsid w:val="009E3E22"/>
    <w:rsid w:val="009E4168"/>
    <w:rsid w:val="009F11D8"/>
    <w:rsid w:val="009F16F0"/>
    <w:rsid w:val="009F4697"/>
    <w:rsid w:val="009F52CC"/>
    <w:rsid w:val="009F5A20"/>
    <w:rsid w:val="009F5E7C"/>
    <w:rsid w:val="009F5F0D"/>
    <w:rsid w:val="009F6AFB"/>
    <w:rsid w:val="009F72A8"/>
    <w:rsid w:val="00A00A87"/>
    <w:rsid w:val="00A01148"/>
    <w:rsid w:val="00A013ED"/>
    <w:rsid w:val="00A01ED3"/>
    <w:rsid w:val="00A037BD"/>
    <w:rsid w:val="00A04F1D"/>
    <w:rsid w:val="00A059D4"/>
    <w:rsid w:val="00A06920"/>
    <w:rsid w:val="00A10661"/>
    <w:rsid w:val="00A1091D"/>
    <w:rsid w:val="00A126A4"/>
    <w:rsid w:val="00A13807"/>
    <w:rsid w:val="00A14696"/>
    <w:rsid w:val="00A14B7B"/>
    <w:rsid w:val="00A14CE4"/>
    <w:rsid w:val="00A166E3"/>
    <w:rsid w:val="00A171F3"/>
    <w:rsid w:val="00A1798E"/>
    <w:rsid w:val="00A21139"/>
    <w:rsid w:val="00A24761"/>
    <w:rsid w:val="00A25483"/>
    <w:rsid w:val="00A307D3"/>
    <w:rsid w:val="00A309C8"/>
    <w:rsid w:val="00A35D30"/>
    <w:rsid w:val="00A36804"/>
    <w:rsid w:val="00A3789C"/>
    <w:rsid w:val="00A43212"/>
    <w:rsid w:val="00A43C6C"/>
    <w:rsid w:val="00A43EE3"/>
    <w:rsid w:val="00A4447F"/>
    <w:rsid w:val="00A45475"/>
    <w:rsid w:val="00A4611C"/>
    <w:rsid w:val="00A468F7"/>
    <w:rsid w:val="00A50DD1"/>
    <w:rsid w:val="00A52452"/>
    <w:rsid w:val="00A5661F"/>
    <w:rsid w:val="00A60F7A"/>
    <w:rsid w:val="00A64953"/>
    <w:rsid w:val="00A6648A"/>
    <w:rsid w:val="00A71DFF"/>
    <w:rsid w:val="00A76710"/>
    <w:rsid w:val="00A76ED9"/>
    <w:rsid w:val="00A77866"/>
    <w:rsid w:val="00A808DE"/>
    <w:rsid w:val="00A83E2E"/>
    <w:rsid w:val="00A8576E"/>
    <w:rsid w:val="00A86370"/>
    <w:rsid w:val="00A86E48"/>
    <w:rsid w:val="00A87B11"/>
    <w:rsid w:val="00A90FB4"/>
    <w:rsid w:val="00A938C9"/>
    <w:rsid w:val="00A93C67"/>
    <w:rsid w:val="00A94F05"/>
    <w:rsid w:val="00A9597C"/>
    <w:rsid w:val="00A95EAF"/>
    <w:rsid w:val="00A95EB5"/>
    <w:rsid w:val="00A9617D"/>
    <w:rsid w:val="00A96E51"/>
    <w:rsid w:val="00AA3017"/>
    <w:rsid w:val="00AA3698"/>
    <w:rsid w:val="00AA4FBF"/>
    <w:rsid w:val="00AA523A"/>
    <w:rsid w:val="00AA5922"/>
    <w:rsid w:val="00AA5D7F"/>
    <w:rsid w:val="00AB127C"/>
    <w:rsid w:val="00AB3706"/>
    <w:rsid w:val="00AB47E4"/>
    <w:rsid w:val="00AB494D"/>
    <w:rsid w:val="00AB628E"/>
    <w:rsid w:val="00AB71B5"/>
    <w:rsid w:val="00AB7335"/>
    <w:rsid w:val="00AB7DD8"/>
    <w:rsid w:val="00AC0F33"/>
    <w:rsid w:val="00AC1322"/>
    <w:rsid w:val="00AC3104"/>
    <w:rsid w:val="00AC322B"/>
    <w:rsid w:val="00AC3AAD"/>
    <w:rsid w:val="00AC4445"/>
    <w:rsid w:val="00AD0983"/>
    <w:rsid w:val="00AD127B"/>
    <w:rsid w:val="00AD142B"/>
    <w:rsid w:val="00AD2794"/>
    <w:rsid w:val="00AD38C0"/>
    <w:rsid w:val="00AD4C31"/>
    <w:rsid w:val="00AD65DD"/>
    <w:rsid w:val="00AD6705"/>
    <w:rsid w:val="00AE3340"/>
    <w:rsid w:val="00AE5787"/>
    <w:rsid w:val="00AF06AA"/>
    <w:rsid w:val="00AF1352"/>
    <w:rsid w:val="00AF3E10"/>
    <w:rsid w:val="00AF3F1F"/>
    <w:rsid w:val="00AF4BBF"/>
    <w:rsid w:val="00AF7F56"/>
    <w:rsid w:val="00B00CFE"/>
    <w:rsid w:val="00B01D46"/>
    <w:rsid w:val="00B01F93"/>
    <w:rsid w:val="00B0259D"/>
    <w:rsid w:val="00B03900"/>
    <w:rsid w:val="00B03AD5"/>
    <w:rsid w:val="00B064BE"/>
    <w:rsid w:val="00B07D0E"/>
    <w:rsid w:val="00B10037"/>
    <w:rsid w:val="00B10A5F"/>
    <w:rsid w:val="00B12B52"/>
    <w:rsid w:val="00B149B6"/>
    <w:rsid w:val="00B1587B"/>
    <w:rsid w:val="00B20F34"/>
    <w:rsid w:val="00B21E30"/>
    <w:rsid w:val="00B24520"/>
    <w:rsid w:val="00B30A8E"/>
    <w:rsid w:val="00B32E0C"/>
    <w:rsid w:val="00B33144"/>
    <w:rsid w:val="00B4021E"/>
    <w:rsid w:val="00B4041B"/>
    <w:rsid w:val="00B42345"/>
    <w:rsid w:val="00B43726"/>
    <w:rsid w:val="00B44611"/>
    <w:rsid w:val="00B462E9"/>
    <w:rsid w:val="00B500CA"/>
    <w:rsid w:val="00B517D2"/>
    <w:rsid w:val="00B519F1"/>
    <w:rsid w:val="00B5415B"/>
    <w:rsid w:val="00B54C6C"/>
    <w:rsid w:val="00B54F16"/>
    <w:rsid w:val="00B55B34"/>
    <w:rsid w:val="00B6136E"/>
    <w:rsid w:val="00B62BD7"/>
    <w:rsid w:val="00B63C08"/>
    <w:rsid w:val="00B64A88"/>
    <w:rsid w:val="00B656A4"/>
    <w:rsid w:val="00B658C3"/>
    <w:rsid w:val="00B71083"/>
    <w:rsid w:val="00B71849"/>
    <w:rsid w:val="00B723EB"/>
    <w:rsid w:val="00B741DC"/>
    <w:rsid w:val="00B7422B"/>
    <w:rsid w:val="00B75915"/>
    <w:rsid w:val="00B759CD"/>
    <w:rsid w:val="00B76B78"/>
    <w:rsid w:val="00B77755"/>
    <w:rsid w:val="00B80A4D"/>
    <w:rsid w:val="00B84DDC"/>
    <w:rsid w:val="00B8602B"/>
    <w:rsid w:val="00B8656D"/>
    <w:rsid w:val="00B926CE"/>
    <w:rsid w:val="00B959E1"/>
    <w:rsid w:val="00B966F6"/>
    <w:rsid w:val="00B96F78"/>
    <w:rsid w:val="00BA2D06"/>
    <w:rsid w:val="00BA3486"/>
    <w:rsid w:val="00BA5794"/>
    <w:rsid w:val="00BA63AD"/>
    <w:rsid w:val="00BA7761"/>
    <w:rsid w:val="00BB1F62"/>
    <w:rsid w:val="00BB2393"/>
    <w:rsid w:val="00BB2DC9"/>
    <w:rsid w:val="00BB39A2"/>
    <w:rsid w:val="00BC01BC"/>
    <w:rsid w:val="00BC1581"/>
    <w:rsid w:val="00BC335E"/>
    <w:rsid w:val="00BC7D52"/>
    <w:rsid w:val="00BE038C"/>
    <w:rsid w:val="00BE2405"/>
    <w:rsid w:val="00BE74C0"/>
    <w:rsid w:val="00BF1014"/>
    <w:rsid w:val="00BF3905"/>
    <w:rsid w:val="00BF439A"/>
    <w:rsid w:val="00BF457C"/>
    <w:rsid w:val="00BF48AB"/>
    <w:rsid w:val="00C000B9"/>
    <w:rsid w:val="00C00D27"/>
    <w:rsid w:val="00C00F4A"/>
    <w:rsid w:val="00C02F6E"/>
    <w:rsid w:val="00C034A8"/>
    <w:rsid w:val="00C05F5D"/>
    <w:rsid w:val="00C07FB2"/>
    <w:rsid w:val="00C10F89"/>
    <w:rsid w:val="00C118DB"/>
    <w:rsid w:val="00C15BF9"/>
    <w:rsid w:val="00C1621F"/>
    <w:rsid w:val="00C208E6"/>
    <w:rsid w:val="00C20BF1"/>
    <w:rsid w:val="00C210FE"/>
    <w:rsid w:val="00C24BF1"/>
    <w:rsid w:val="00C25582"/>
    <w:rsid w:val="00C30C94"/>
    <w:rsid w:val="00C32D42"/>
    <w:rsid w:val="00C33626"/>
    <w:rsid w:val="00C34089"/>
    <w:rsid w:val="00C40DA9"/>
    <w:rsid w:val="00C4771D"/>
    <w:rsid w:val="00C51226"/>
    <w:rsid w:val="00C5552F"/>
    <w:rsid w:val="00C55CAA"/>
    <w:rsid w:val="00C601E5"/>
    <w:rsid w:val="00C610C9"/>
    <w:rsid w:val="00C61B70"/>
    <w:rsid w:val="00C620BC"/>
    <w:rsid w:val="00C62116"/>
    <w:rsid w:val="00C62AE2"/>
    <w:rsid w:val="00C62E33"/>
    <w:rsid w:val="00C6423B"/>
    <w:rsid w:val="00C64FAC"/>
    <w:rsid w:val="00C66DAF"/>
    <w:rsid w:val="00C6793F"/>
    <w:rsid w:val="00C72E69"/>
    <w:rsid w:val="00C82089"/>
    <w:rsid w:val="00C838D4"/>
    <w:rsid w:val="00C8714D"/>
    <w:rsid w:val="00C87354"/>
    <w:rsid w:val="00C87D1B"/>
    <w:rsid w:val="00C9157E"/>
    <w:rsid w:val="00C91CB0"/>
    <w:rsid w:val="00C9378C"/>
    <w:rsid w:val="00C94242"/>
    <w:rsid w:val="00C955B1"/>
    <w:rsid w:val="00C96E23"/>
    <w:rsid w:val="00C9785D"/>
    <w:rsid w:val="00CA0318"/>
    <w:rsid w:val="00CA32AF"/>
    <w:rsid w:val="00CA3452"/>
    <w:rsid w:val="00CA348A"/>
    <w:rsid w:val="00CA6309"/>
    <w:rsid w:val="00CB04F6"/>
    <w:rsid w:val="00CB0F58"/>
    <w:rsid w:val="00CB12E9"/>
    <w:rsid w:val="00CB1701"/>
    <w:rsid w:val="00CB1FCF"/>
    <w:rsid w:val="00CB28A0"/>
    <w:rsid w:val="00CB3822"/>
    <w:rsid w:val="00CB5018"/>
    <w:rsid w:val="00CB724A"/>
    <w:rsid w:val="00CB7F81"/>
    <w:rsid w:val="00CC1344"/>
    <w:rsid w:val="00CC15EE"/>
    <w:rsid w:val="00CC267C"/>
    <w:rsid w:val="00CC36FF"/>
    <w:rsid w:val="00CC70EC"/>
    <w:rsid w:val="00CD1365"/>
    <w:rsid w:val="00CD3B88"/>
    <w:rsid w:val="00CD72BB"/>
    <w:rsid w:val="00CE0536"/>
    <w:rsid w:val="00CE26A6"/>
    <w:rsid w:val="00CE32F6"/>
    <w:rsid w:val="00CE33E6"/>
    <w:rsid w:val="00CE5848"/>
    <w:rsid w:val="00CE6897"/>
    <w:rsid w:val="00CF269B"/>
    <w:rsid w:val="00CF3719"/>
    <w:rsid w:val="00D00532"/>
    <w:rsid w:val="00D0169A"/>
    <w:rsid w:val="00D046E9"/>
    <w:rsid w:val="00D046EB"/>
    <w:rsid w:val="00D06763"/>
    <w:rsid w:val="00D067A0"/>
    <w:rsid w:val="00D067E6"/>
    <w:rsid w:val="00D07433"/>
    <w:rsid w:val="00D10F29"/>
    <w:rsid w:val="00D11127"/>
    <w:rsid w:val="00D119AC"/>
    <w:rsid w:val="00D129FB"/>
    <w:rsid w:val="00D12BC4"/>
    <w:rsid w:val="00D1360E"/>
    <w:rsid w:val="00D1425D"/>
    <w:rsid w:val="00D14368"/>
    <w:rsid w:val="00D14A3D"/>
    <w:rsid w:val="00D16448"/>
    <w:rsid w:val="00D16B65"/>
    <w:rsid w:val="00D16C51"/>
    <w:rsid w:val="00D2010C"/>
    <w:rsid w:val="00D218EE"/>
    <w:rsid w:val="00D23082"/>
    <w:rsid w:val="00D23B63"/>
    <w:rsid w:val="00D259A8"/>
    <w:rsid w:val="00D301B7"/>
    <w:rsid w:val="00D31E81"/>
    <w:rsid w:val="00D3200F"/>
    <w:rsid w:val="00D33120"/>
    <w:rsid w:val="00D33C63"/>
    <w:rsid w:val="00D34950"/>
    <w:rsid w:val="00D35A4E"/>
    <w:rsid w:val="00D439E5"/>
    <w:rsid w:val="00D44684"/>
    <w:rsid w:val="00D4674A"/>
    <w:rsid w:val="00D47010"/>
    <w:rsid w:val="00D47841"/>
    <w:rsid w:val="00D47E89"/>
    <w:rsid w:val="00D5046B"/>
    <w:rsid w:val="00D50D39"/>
    <w:rsid w:val="00D51B1E"/>
    <w:rsid w:val="00D54581"/>
    <w:rsid w:val="00D56AE5"/>
    <w:rsid w:val="00D60723"/>
    <w:rsid w:val="00D61104"/>
    <w:rsid w:val="00D61BF4"/>
    <w:rsid w:val="00D625CD"/>
    <w:rsid w:val="00D65222"/>
    <w:rsid w:val="00D663CA"/>
    <w:rsid w:val="00D663F7"/>
    <w:rsid w:val="00D66FAA"/>
    <w:rsid w:val="00D67166"/>
    <w:rsid w:val="00D7256C"/>
    <w:rsid w:val="00D725C7"/>
    <w:rsid w:val="00D749A0"/>
    <w:rsid w:val="00D75683"/>
    <w:rsid w:val="00D82BE1"/>
    <w:rsid w:val="00D830F5"/>
    <w:rsid w:val="00D8406D"/>
    <w:rsid w:val="00D8583D"/>
    <w:rsid w:val="00D85D93"/>
    <w:rsid w:val="00D86DE4"/>
    <w:rsid w:val="00D87D9A"/>
    <w:rsid w:val="00D90900"/>
    <w:rsid w:val="00D92FBB"/>
    <w:rsid w:val="00D94F84"/>
    <w:rsid w:val="00DA14D6"/>
    <w:rsid w:val="00DA495A"/>
    <w:rsid w:val="00DA5185"/>
    <w:rsid w:val="00DA682B"/>
    <w:rsid w:val="00DA71CF"/>
    <w:rsid w:val="00DB0217"/>
    <w:rsid w:val="00DB05E0"/>
    <w:rsid w:val="00DB0728"/>
    <w:rsid w:val="00DB30EB"/>
    <w:rsid w:val="00DC178A"/>
    <w:rsid w:val="00DC3AA8"/>
    <w:rsid w:val="00DC4BDB"/>
    <w:rsid w:val="00DC4DB1"/>
    <w:rsid w:val="00DC587D"/>
    <w:rsid w:val="00DD0355"/>
    <w:rsid w:val="00DE1100"/>
    <w:rsid w:val="00DE29BC"/>
    <w:rsid w:val="00DF0B46"/>
    <w:rsid w:val="00DF0C00"/>
    <w:rsid w:val="00DF3D8F"/>
    <w:rsid w:val="00DF3E7D"/>
    <w:rsid w:val="00E02DCE"/>
    <w:rsid w:val="00E03218"/>
    <w:rsid w:val="00E04052"/>
    <w:rsid w:val="00E04F78"/>
    <w:rsid w:val="00E1033F"/>
    <w:rsid w:val="00E11ACE"/>
    <w:rsid w:val="00E124D9"/>
    <w:rsid w:val="00E139BF"/>
    <w:rsid w:val="00E13E28"/>
    <w:rsid w:val="00E155B1"/>
    <w:rsid w:val="00E160A7"/>
    <w:rsid w:val="00E165DA"/>
    <w:rsid w:val="00E22942"/>
    <w:rsid w:val="00E24BEC"/>
    <w:rsid w:val="00E25317"/>
    <w:rsid w:val="00E25D7E"/>
    <w:rsid w:val="00E266F8"/>
    <w:rsid w:val="00E30C83"/>
    <w:rsid w:val="00E321FF"/>
    <w:rsid w:val="00E35A5D"/>
    <w:rsid w:val="00E36DAD"/>
    <w:rsid w:val="00E37328"/>
    <w:rsid w:val="00E40CEF"/>
    <w:rsid w:val="00E414F7"/>
    <w:rsid w:val="00E41C12"/>
    <w:rsid w:val="00E42EB5"/>
    <w:rsid w:val="00E43FAE"/>
    <w:rsid w:val="00E442E7"/>
    <w:rsid w:val="00E446A3"/>
    <w:rsid w:val="00E448A1"/>
    <w:rsid w:val="00E50F06"/>
    <w:rsid w:val="00E54150"/>
    <w:rsid w:val="00E550A1"/>
    <w:rsid w:val="00E564FB"/>
    <w:rsid w:val="00E565A7"/>
    <w:rsid w:val="00E56F02"/>
    <w:rsid w:val="00E6005B"/>
    <w:rsid w:val="00E65319"/>
    <w:rsid w:val="00E653F0"/>
    <w:rsid w:val="00E65F6F"/>
    <w:rsid w:val="00E66165"/>
    <w:rsid w:val="00E66B17"/>
    <w:rsid w:val="00E67A23"/>
    <w:rsid w:val="00E67FC2"/>
    <w:rsid w:val="00E71E5F"/>
    <w:rsid w:val="00E72BF5"/>
    <w:rsid w:val="00E7567E"/>
    <w:rsid w:val="00E7739F"/>
    <w:rsid w:val="00E8574D"/>
    <w:rsid w:val="00E858FD"/>
    <w:rsid w:val="00E86873"/>
    <w:rsid w:val="00E86B2D"/>
    <w:rsid w:val="00E86BA6"/>
    <w:rsid w:val="00E90048"/>
    <w:rsid w:val="00E905BF"/>
    <w:rsid w:val="00E91AFF"/>
    <w:rsid w:val="00E9432D"/>
    <w:rsid w:val="00E95AAC"/>
    <w:rsid w:val="00E97F1F"/>
    <w:rsid w:val="00EA3904"/>
    <w:rsid w:val="00EA4FB2"/>
    <w:rsid w:val="00EA520F"/>
    <w:rsid w:val="00EA6D28"/>
    <w:rsid w:val="00EB08F9"/>
    <w:rsid w:val="00EB0B24"/>
    <w:rsid w:val="00EB2858"/>
    <w:rsid w:val="00EB4BCA"/>
    <w:rsid w:val="00EB5C1A"/>
    <w:rsid w:val="00EB6CF6"/>
    <w:rsid w:val="00EB75F8"/>
    <w:rsid w:val="00EB7D5B"/>
    <w:rsid w:val="00EC00BC"/>
    <w:rsid w:val="00EC1C40"/>
    <w:rsid w:val="00ED120B"/>
    <w:rsid w:val="00ED435D"/>
    <w:rsid w:val="00ED5DE5"/>
    <w:rsid w:val="00ED66C4"/>
    <w:rsid w:val="00ED7ECE"/>
    <w:rsid w:val="00EE0A5E"/>
    <w:rsid w:val="00EE0D78"/>
    <w:rsid w:val="00EE1920"/>
    <w:rsid w:val="00EE193F"/>
    <w:rsid w:val="00EE3877"/>
    <w:rsid w:val="00EE3D3D"/>
    <w:rsid w:val="00EE7EDE"/>
    <w:rsid w:val="00EF064B"/>
    <w:rsid w:val="00EF130B"/>
    <w:rsid w:val="00EF1F33"/>
    <w:rsid w:val="00EF35E9"/>
    <w:rsid w:val="00EF3D39"/>
    <w:rsid w:val="00EF5F90"/>
    <w:rsid w:val="00EF7AEC"/>
    <w:rsid w:val="00EF7F76"/>
    <w:rsid w:val="00F013F6"/>
    <w:rsid w:val="00F0315C"/>
    <w:rsid w:val="00F0384E"/>
    <w:rsid w:val="00F03AF6"/>
    <w:rsid w:val="00F049C6"/>
    <w:rsid w:val="00F04FDF"/>
    <w:rsid w:val="00F06FF6"/>
    <w:rsid w:val="00F106DA"/>
    <w:rsid w:val="00F129D3"/>
    <w:rsid w:val="00F159E8"/>
    <w:rsid w:val="00F17219"/>
    <w:rsid w:val="00F206F2"/>
    <w:rsid w:val="00F20F6E"/>
    <w:rsid w:val="00F21C08"/>
    <w:rsid w:val="00F22D5C"/>
    <w:rsid w:val="00F2386B"/>
    <w:rsid w:val="00F24845"/>
    <w:rsid w:val="00F248B0"/>
    <w:rsid w:val="00F25C65"/>
    <w:rsid w:val="00F269A2"/>
    <w:rsid w:val="00F32D00"/>
    <w:rsid w:val="00F334E2"/>
    <w:rsid w:val="00F3410C"/>
    <w:rsid w:val="00F34647"/>
    <w:rsid w:val="00F364D1"/>
    <w:rsid w:val="00F40F4C"/>
    <w:rsid w:val="00F43838"/>
    <w:rsid w:val="00F45272"/>
    <w:rsid w:val="00F46901"/>
    <w:rsid w:val="00F47503"/>
    <w:rsid w:val="00F47619"/>
    <w:rsid w:val="00F478EC"/>
    <w:rsid w:val="00F55C85"/>
    <w:rsid w:val="00F563F9"/>
    <w:rsid w:val="00F60DCE"/>
    <w:rsid w:val="00F61BF0"/>
    <w:rsid w:val="00F61FEC"/>
    <w:rsid w:val="00F62192"/>
    <w:rsid w:val="00F6255F"/>
    <w:rsid w:val="00F63040"/>
    <w:rsid w:val="00F63838"/>
    <w:rsid w:val="00F63C2A"/>
    <w:rsid w:val="00F63E9F"/>
    <w:rsid w:val="00F648E7"/>
    <w:rsid w:val="00F6521B"/>
    <w:rsid w:val="00F66CF3"/>
    <w:rsid w:val="00F673FD"/>
    <w:rsid w:val="00F722D0"/>
    <w:rsid w:val="00F72D0C"/>
    <w:rsid w:val="00F73826"/>
    <w:rsid w:val="00F778D3"/>
    <w:rsid w:val="00F80DFF"/>
    <w:rsid w:val="00F827B1"/>
    <w:rsid w:val="00F85050"/>
    <w:rsid w:val="00F945EF"/>
    <w:rsid w:val="00F9500D"/>
    <w:rsid w:val="00F9553A"/>
    <w:rsid w:val="00F95C06"/>
    <w:rsid w:val="00F95DF2"/>
    <w:rsid w:val="00F97D95"/>
    <w:rsid w:val="00FA0D90"/>
    <w:rsid w:val="00FA0F23"/>
    <w:rsid w:val="00FA1020"/>
    <w:rsid w:val="00FA3457"/>
    <w:rsid w:val="00FA3D63"/>
    <w:rsid w:val="00FA3E58"/>
    <w:rsid w:val="00FA53B8"/>
    <w:rsid w:val="00FA7878"/>
    <w:rsid w:val="00FB0ED7"/>
    <w:rsid w:val="00FB3E34"/>
    <w:rsid w:val="00FB56C2"/>
    <w:rsid w:val="00FB5DF7"/>
    <w:rsid w:val="00FB5F62"/>
    <w:rsid w:val="00FB6FC0"/>
    <w:rsid w:val="00FC0DB5"/>
    <w:rsid w:val="00FC1D69"/>
    <w:rsid w:val="00FC2487"/>
    <w:rsid w:val="00FC2B11"/>
    <w:rsid w:val="00FC6934"/>
    <w:rsid w:val="00FC7E8C"/>
    <w:rsid w:val="00FD183F"/>
    <w:rsid w:val="00FD37E2"/>
    <w:rsid w:val="00FD526B"/>
    <w:rsid w:val="00FD6D8E"/>
    <w:rsid w:val="00FD7EC2"/>
    <w:rsid w:val="00FE0113"/>
    <w:rsid w:val="00FE42B5"/>
    <w:rsid w:val="00FE53FF"/>
    <w:rsid w:val="00FE6DD5"/>
    <w:rsid w:val="00FE7BF5"/>
    <w:rsid w:val="00FF0383"/>
    <w:rsid w:val="00FF543A"/>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32511"/>
    <w:rPr>
      <w:sz w:val="24"/>
      <w:szCs w:val="24"/>
      <w:lang w:eastAsia="en-US"/>
    </w:rPr>
  </w:style>
  <w:style w:type="paragraph" w:styleId="Heading1">
    <w:name w:val="heading 1"/>
    <w:basedOn w:val="Normal"/>
    <w:next w:val="Normal"/>
    <w:link w:val="Heading1Char"/>
    <w:uiPriority w:val="99"/>
    <w:qFormat/>
    <w:rsid w:val="009D20CD"/>
    <w:pPr>
      <w:keepNext/>
      <w:keepLines/>
      <w:spacing w:before="480" w:line="276" w:lineRule="auto"/>
      <w:outlineLvl w:val="0"/>
    </w:pPr>
    <w:rPr>
      <w:rFonts w:ascii="Cambria" w:hAnsi="Cambria" w:cs="Cambria"/>
      <w:b/>
      <w:bCs/>
      <w:color w:val="365F91"/>
      <w:sz w:val="28"/>
      <w:szCs w:val="28"/>
      <w:lang w:val="en-US" w:eastAsia="zh-CN"/>
    </w:rPr>
  </w:style>
  <w:style w:type="paragraph" w:styleId="Heading3">
    <w:name w:val="heading 3"/>
    <w:basedOn w:val="Normal"/>
    <w:next w:val="Normal"/>
    <w:link w:val="Heading3Char"/>
    <w:uiPriority w:val="99"/>
    <w:qFormat/>
    <w:rsid w:val="00D10F29"/>
    <w:pPr>
      <w:keepNext/>
      <w:keepLines/>
      <w:spacing w:before="200"/>
      <w:outlineLvl w:val="2"/>
    </w:pPr>
    <w:rPr>
      <w:rFonts w:ascii="Cambria" w:hAnsi="Cambria" w:cs="Cambria"/>
      <w:b/>
      <w:bCs/>
      <w:color w:val="4F81BD"/>
    </w:rPr>
  </w:style>
  <w:style w:type="paragraph" w:styleId="Heading6">
    <w:name w:val="heading 6"/>
    <w:basedOn w:val="Normal"/>
    <w:next w:val="Normal"/>
    <w:link w:val="Heading6Char"/>
    <w:uiPriority w:val="99"/>
    <w:qFormat/>
    <w:rsid w:val="00D10F29"/>
    <w:pPr>
      <w:keepNext/>
      <w:keepLines/>
      <w:spacing w:before="200"/>
      <w:outlineLvl w:val="5"/>
    </w:pPr>
    <w:rPr>
      <w:rFonts w:ascii="Cambria" w:hAnsi="Cambria" w:cs="Cambria"/>
      <w:i/>
      <w:iCs/>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20CD"/>
    <w:rPr>
      <w:rFonts w:ascii="Cambria" w:hAnsi="Cambria" w:cs="Cambria"/>
      <w:b/>
      <w:bCs/>
      <w:color w:val="365F91"/>
      <w:sz w:val="28"/>
      <w:szCs w:val="28"/>
      <w:lang w:val="en-US" w:eastAsia="zh-CN"/>
    </w:rPr>
  </w:style>
  <w:style w:type="character" w:customStyle="1" w:styleId="Heading3Char">
    <w:name w:val="Heading 3 Char"/>
    <w:basedOn w:val="DefaultParagraphFont"/>
    <w:link w:val="Heading3"/>
    <w:uiPriority w:val="99"/>
    <w:semiHidden/>
    <w:locked/>
    <w:rsid w:val="00D10F29"/>
    <w:rPr>
      <w:rFonts w:ascii="Cambria" w:hAnsi="Cambria" w:cs="Cambria"/>
      <w:b/>
      <w:bCs/>
      <w:color w:val="4F81BD"/>
      <w:sz w:val="24"/>
      <w:szCs w:val="24"/>
      <w:lang w:eastAsia="en-US"/>
    </w:rPr>
  </w:style>
  <w:style w:type="character" w:customStyle="1" w:styleId="Heading6Char">
    <w:name w:val="Heading 6 Char"/>
    <w:basedOn w:val="DefaultParagraphFont"/>
    <w:link w:val="Heading6"/>
    <w:uiPriority w:val="99"/>
    <w:semiHidden/>
    <w:locked/>
    <w:rsid w:val="00D10F29"/>
    <w:rPr>
      <w:rFonts w:ascii="Cambria" w:hAnsi="Cambria" w:cs="Cambria"/>
      <w:i/>
      <w:iCs/>
      <w:color w:val="243F60"/>
      <w:sz w:val="24"/>
      <w:szCs w:val="24"/>
      <w:lang w:eastAsia="en-US"/>
    </w:rPr>
  </w:style>
  <w:style w:type="paragraph" w:styleId="Header">
    <w:name w:val="header"/>
    <w:basedOn w:val="Normal"/>
    <w:link w:val="HeaderChar"/>
    <w:uiPriority w:val="99"/>
    <w:semiHidden/>
    <w:rsid w:val="00386D61"/>
    <w:pPr>
      <w:tabs>
        <w:tab w:val="center" w:pos="4703"/>
        <w:tab w:val="right" w:pos="9406"/>
      </w:tabs>
    </w:pPr>
  </w:style>
  <w:style w:type="character" w:customStyle="1" w:styleId="HeaderChar">
    <w:name w:val="Header Char"/>
    <w:basedOn w:val="DefaultParagraphFont"/>
    <w:link w:val="Header"/>
    <w:uiPriority w:val="99"/>
    <w:semiHidden/>
    <w:locked/>
    <w:rsid w:val="002E4B94"/>
    <w:rPr>
      <w:sz w:val="24"/>
      <w:szCs w:val="24"/>
      <w:lang w:eastAsia="en-US"/>
    </w:rPr>
  </w:style>
  <w:style w:type="paragraph" w:styleId="Footer">
    <w:name w:val="footer"/>
    <w:basedOn w:val="Normal"/>
    <w:link w:val="FooterChar"/>
    <w:uiPriority w:val="99"/>
    <w:semiHidden/>
    <w:rsid w:val="00386D61"/>
    <w:pPr>
      <w:tabs>
        <w:tab w:val="center" w:pos="4703"/>
        <w:tab w:val="right" w:pos="9406"/>
      </w:tabs>
    </w:pPr>
  </w:style>
  <w:style w:type="character" w:customStyle="1" w:styleId="FooterChar">
    <w:name w:val="Footer Char"/>
    <w:basedOn w:val="DefaultParagraphFont"/>
    <w:link w:val="Footer"/>
    <w:uiPriority w:val="99"/>
    <w:semiHidden/>
    <w:locked/>
    <w:rsid w:val="002E4B94"/>
    <w:rPr>
      <w:sz w:val="24"/>
      <w:szCs w:val="24"/>
      <w:lang w:eastAsia="en-US"/>
    </w:rPr>
  </w:style>
  <w:style w:type="character" w:styleId="PageNumber">
    <w:name w:val="page number"/>
    <w:basedOn w:val="DefaultParagraphFont"/>
    <w:uiPriority w:val="99"/>
    <w:semiHidden/>
    <w:rsid w:val="005C11F0"/>
  </w:style>
  <w:style w:type="paragraph" w:styleId="BalloonText">
    <w:name w:val="Balloon Text"/>
    <w:basedOn w:val="Normal"/>
    <w:link w:val="BalloonTextChar"/>
    <w:uiPriority w:val="99"/>
    <w:semiHidden/>
    <w:rsid w:val="00536B4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4B94"/>
    <w:rPr>
      <w:rFonts w:ascii="Tahoma" w:hAnsi="Tahoma" w:cs="Tahoma"/>
      <w:sz w:val="16"/>
      <w:szCs w:val="16"/>
      <w:lang w:eastAsia="en-US"/>
    </w:rPr>
  </w:style>
  <w:style w:type="paragraph" w:styleId="FootnoteText">
    <w:name w:val="footnote text"/>
    <w:aliases w:val="footnotes,Footnote Text Char2 Char,Footnote Text Char Char1 Char,Footnote Text Char2 Char Char Char,Footnote Text Char1 Char Char Char Char,Footnote Text Char Char Char Char Char Char,Fußnotentext RAXEN,footnotes Char,fn"/>
    <w:basedOn w:val="Normal"/>
    <w:link w:val="FootnoteTextChar1"/>
    <w:uiPriority w:val="99"/>
    <w:semiHidden/>
    <w:rsid w:val="00032511"/>
    <w:rPr>
      <w:sz w:val="20"/>
      <w:szCs w:val="20"/>
    </w:rPr>
  </w:style>
  <w:style w:type="character" w:customStyle="1" w:styleId="FootnoteTextChar">
    <w:name w:val="Footnote Text Char"/>
    <w:aliases w:val="footnotes Char1,Footnote Text Char2 Char Char,Footnote Text Char Char1 Char Char,Footnote Text Char2 Char Char Char Char,Footnote Text Char1 Char Char Char Char Char,Footnote Text Char Char Char Char Char Char Char,footnotes Char Char"/>
    <w:basedOn w:val="DefaultParagraphFont"/>
    <w:link w:val="FootnoteText"/>
    <w:uiPriority w:val="99"/>
    <w:semiHidden/>
    <w:rsid w:val="00826A7E"/>
    <w:rPr>
      <w:sz w:val="20"/>
      <w:szCs w:val="20"/>
      <w:lang w:eastAsia="en-US"/>
    </w:rPr>
  </w:style>
  <w:style w:type="character" w:customStyle="1" w:styleId="FootnoteTextChar5">
    <w:name w:val="Footnote Text Char5"/>
    <w:aliases w:val="footnotes Char14,Footnote Text Char2 Char Char5,Footnote Text Char Char1 Char Char5,Footnote Text Char2 Char Char Char Char5,Footnote Text Char1 Char Char Char Char Char5,Footnote Text Char Char Char Char Char Char Char5"/>
    <w:basedOn w:val="DefaultParagraphFont"/>
    <w:uiPriority w:val="99"/>
    <w:semiHidden/>
    <w:rPr>
      <w:sz w:val="20"/>
      <w:szCs w:val="20"/>
      <w:lang w:eastAsia="en-US"/>
    </w:rPr>
  </w:style>
  <w:style w:type="character" w:customStyle="1" w:styleId="FootnoteTextChar4">
    <w:name w:val="Footnote Text Char4"/>
    <w:aliases w:val="footnotes Char13,Footnote Text Char2 Char Char4,Footnote Text Char Char1 Char Char4,Footnote Text Char2 Char Char Char Char4,Footnote Text Char1 Char Char Char Char Char4,Footnote Text Char Char Char Char Char Char Char4"/>
    <w:basedOn w:val="DefaultParagraphFont"/>
    <w:uiPriority w:val="99"/>
    <w:semiHidden/>
    <w:locked/>
    <w:rsid w:val="00F106DA"/>
    <w:rPr>
      <w:sz w:val="20"/>
      <w:szCs w:val="20"/>
      <w:lang w:eastAsia="en-US"/>
    </w:rPr>
  </w:style>
  <w:style w:type="character" w:customStyle="1" w:styleId="FootnoteTextChar3">
    <w:name w:val="Footnote Text Char3"/>
    <w:aliases w:val="footnotes Char12,Footnote Text Char2 Char Char3,Footnote Text Char Char1 Char Char3,Footnote Text Char2 Char Char Char Char3,Footnote Text Char1 Char Char Char Char Char3,Footnote Text Char Char Char Char Char Char Char3"/>
    <w:basedOn w:val="DefaultParagraphFont"/>
    <w:uiPriority w:val="99"/>
    <w:semiHidden/>
    <w:locked/>
    <w:rsid w:val="00FB0ED7"/>
    <w:rPr>
      <w:sz w:val="20"/>
      <w:szCs w:val="20"/>
      <w:lang w:eastAsia="en-US"/>
    </w:rPr>
  </w:style>
  <w:style w:type="character" w:customStyle="1" w:styleId="FootnoteTextChar2">
    <w:name w:val="Footnote Text Char2"/>
    <w:aliases w:val="footnotes Char11,Footnote Text Char2 Char Char2,Footnote Text Char Char1 Char Char2,Footnote Text Char2 Char Char Char Char2,Footnote Text Char1 Char Char Char Char Char2,Footnote Text Char Char Char Char Char Char Char2"/>
    <w:basedOn w:val="DefaultParagraphFont"/>
    <w:uiPriority w:val="99"/>
    <w:semiHidden/>
    <w:locked/>
    <w:rsid w:val="007648A8"/>
    <w:rPr>
      <w:sz w:val="20"/>
      <w:szCs w:val="20"/>
      <w:lang w:eastAsia="en-US"/>
    </w:rPr>
  </w:style>
  <w:style w:type="character" w:customStyle="1" w:styleId="FootnoteTextChar1">
    <w:name w:val="Footnote Text Char1"/>
    <w:aliases w:val="footnotes Char2,Footnote Text Char2 Char Char1,Footnote Text Char Char1 Char Char1,Footnote Text Char2 Char Char Char Char1,Footnote Text Char1 Char Char Char Char Char1,Footnote Text Char Char Char Char Char Char Char1,fn Char"/>
    <w:basedOn w:val="DefaultParagraphFont"/>
    <w:link w:val="FootnoteText"/>
    <w:uiPriority w:val="99"/>
    <w:locked/>
    <w:rsid w:val="00032511"/>
    <w:rPr>
      <w:lang w:eastAsia="en-US"/>
    </w:rPr>
  </w:style>
  <w:style w:type="character" w:styleId="FootnoteReference">
    <w:name w:val="footnote reference"/>
    <w:aliases w:val="Footnote Refernece,Footnote Refernece + (Latein) Arial,10 pt,Blau,Footnote symbol,Footnote reference number,note TESI,nota pié di pagina,Footnote Reference Superscript,Footnotes refss,Appel note de bas de p.,callout,4_G,BVI fnr,FR"/>
    <w:basedOn w:val="DefaultParagraphFont"/>
    <w:link w:val="FootnoteReferneceChar"/>
    <w:uiPriority w:val="99"/>
    <w:semiHidden/>
    <w:locked/>
    <w:rsid w:val="00032511"/>
    <w:rPr>
      <w:vertAlign w:val="superscript"/>
    </w:rPr>
  </w:style>
  <w:style w:type="paragraph" w:styleId="ListParagraph">
    <w:name w:val="List Paragraph"/>
    <w:basedOn w:val="Normal"/>
    <w:uiPriority w:val="99"/>
    <w:qFormat/>
    <w:rsid w:val="00032511"/>
    <w:pPr>
      <w:spacing w:line="264" w:lineRule="atLeast"/>
      <w:ind w:left="720"/>
      <w:jc w:val="both"/>
    </w:pPr>
    <w:rPr>
      <w:rFonts w:ascii="Arial" w:hAnsi="Arial" w:cs="Arial"/>
      <w:sz w:val="22"/>
      <w:szCs w:val="22"/>
    </w:rPr>
  </w:style>
  <w:style w:type="paragraph" w:customStyle="1" w:styleId="Default">
    <w:name w:val="Default"/>
    <w:uiPriority w:val="99"/>
    <w:rsid w:val="00032511"/>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032511"/>
    <w:rPr>
      <w:color w:val="0000FF"/>
      <w:u w:val="single"/>
    </w:rPr>
  </w:style>
  <w:style w:type="paragraph" w:styleId="CommentText">
    <w:name w:val="annotation text"/>
    <w:basedOn w:val="Normal"/>
    <w:link w:val="CommentTextChar"/>
    <w:uiPriority w:val="99"/>
    <w:semiHidden/>
    <w:rsid w:val="00360D3C"/>
    <w:rPr>
      <w:sz w:val="20"/>
      <w:szCs w:val="20"/>
      <w:lang w:val="en-US"/>
    </w:rPr>
  </w:style>
  <w:style w:type="character" w:customStyle="1" w:styleId="CommentTextChar">
    <w:name w:val="Comment Text Char"/>
    <w:basedOn w:val="DefaultParagraphFont"/>
    <w:link w:val="CommentText"/>
    <w:uiPriority w:val="99"/>
    <w:locked/>
    <w:rsid w:val="00360D3C"/>
    <w:rPr>
      <w:lang w:val="en-US" w:eastAsia="en-US"/>
    </w:rPr>
  </w:style>
  <w:style w:type="character" w:styleId="CommentReference">
    <w:name w:val="annotation reference"/>
    <w:basedOn w:val="DefaultParagraphFont"/>
    <w:uiPriority w:val="99"/>
    <w:semiHidden/>
    <w:rsid w:val="00360D3C"/>
    <w:rPr>
      <w:sz w:val="16"/>
      <w:szCs w:val="16"/>
    </w:rPr>
  </w:style>
  <w:style w:type="paragraph" w:styleId="CommentSubject">
    <w:name w:val="annotation subject"/>
    <w:basedOn w:val="CommentText"/>
    <w:next w:val="CommentText"/>
    <w:link w:val="CommentSubjectChar"/>
    <w:uiPriority w:val="99"/>
    <w:semiHidden/>
    <w:rsid w:val="008166B9"/>
    <w:rPr>
      <w:b/>
      <w:bCs/>
      <w:lang w:val="sl-SI"/>
    </w:rPr>
  </w:style>
  <w:style w:type="character" w:customStyle="1" w:styleId="CommentSubjectChar">
    <w:name w:val="Comment Subject Char"/>
    <w:basedOn w:val="CommentTextChar"/>
    <w:link w:val="CommentSubject"/>
    <w:uiPriority w:val="99"/>
    <w:locked/>
    <w:rsid w:val="008166B9"/>
    <w:rPr>
      <w:b/>
      <w:bCs/>
    </w:rPr>
  </w:style>
  <w:style w:type="paragraph" w:customStyle="1" w:styleId="odstavek1">
    <w:name w:val="odstavek1"/>
    <w:basedOn w:val="Normal"/>
    <w:uiPriority w:val="99"/>
    <w:rsid w:val="009731E5"/>
    <w:pPr>
      <w:spacing w:before="240"/>
      <w:ind w:firstLine="1021"/>
      <w:jc w:val="both"/>
    </w:pPr>
    <w:rPr>
      <w:rFonts w:ascii="Arial" w:hAnsi="Arial" w:cs="Arial"/>
      <w:sz w:val="22"/>
      <w:szCs w:val="22"/>
      <w:lang w:eastAsia="sl-SI"/>
    </w:rPr>
  </w:style>
  <w:style w:type="character" w:styleId="Emphasis">
    <w:name w:val="Emphasis"/>
    <w:basedOn w:val="DefaultParagraphFont"/>
    <w:uiPriority w:val="99"/>
    <w:qFormat/>
    <w:rsid w:val="00B500CA"/>
    <w:rPr>
      <w:b/>
      <w:bCs/>
    </w:rPr>
  </w:style>
  <w:style w:type="character" w:customStyle="1" w:styleId="st1">
    <w:name w:val="st1"/>
    <w:basedOn w:val="DefaultParagraphFont"/>
    <w:uiPriority w:val="99"/>
    <w:rsid w:val="00B500CA"/>
  </w:style>
  <w:style w:type="paragraph" w:customStyle="1" w:styleId="len1">
    <w:name w:val="len1"/>
    <w:basedOn w:val="Normal"/>
    <w:uiPriority w:val="99"/>
    <w:rsid w:val="002A6CA6"/>
    <w:pPr>
      <w:spacing w:before="480"/>
      <w:jc w:val="center"/>
    </w:pPr>
    <w:rPr>
      <w:rFonts w:ascii="Arial" w:hAnsi="Arial" w:cs="Arial"/>
      <w:b/>
      <w:bCs/>
      <w:sz w:val="22"/>
      <w:szCs w:val="22"/>
      <w:lang w:eastAsia="sl-SI"/>
    </w:rPr>
  </w:style>
  <w:style w:type="paragraph" w:styleId="NormalWeb">
    <w:name w:val="Normal (Web)"/>
    <w:basedOn w:val="Normal"/>
    <w:uiPriority w:val="99"/>
    <w:rsid w:val="00712305"/>
    <w:pPr>
      <w:spacing w:after="210"/>
    </w:pPr>
    <w:rPr>
      <w:color w:val="333333"/>
      <w:sz w:val="18"/>
      <w:szCs w:val="18"/>
      <w:lang w:eastAsia="sl-SI"/>
    </w:rPr>
  </w:style>
  <w:style w:type="paragraph" w:customStyle="1" w:styleId="TOCI">
    <w:name w:val="TOCI"/>
    <w:basedOn w:val="Default"/>
    <w:next w:val="Default"/>
    <w:uiPriority w:val="99"/>
    <w:rsid w:val="0015436A"/>
    <w:rPr>
      <w:rFonts w:ascii="Times New Roman" w:hAnsi="Times New Roman" w:cs="Times New Roman"/>
      <w:color w:val="auto"/>
    </w:rPr>
  </w:style>
  <w:style w:type="paragraph" w:customStyle="1" w:styleId="Pa7">
    <w:name w:val="Pa7"/>
    <w:basedOn w:val="Default"/>
    <w:next w:val="Default"/>
    <w:uiPriority w:val="99"/>
    <w:rsid w:val="006F24CD"/>
    <w:pPr>
      <w:spacing w:line="181" w:lineRule="atLeast"/>
    </w:pPr>
    <w:rPr>
      <w:rFonts w:ascii="DaxlinePro-RegularItalic" w:hAnsi="DaxlinePro-RegularItalic" w:cs="DaxlinePro-RegularItalic"/>
      <w:color w:val="auto"/>
    </w:rPr>
  </w:style>
  <w:style w:type="character" w:styleId="Strong">
    <w:name w:val="Strong"/>
    <w:basedOn w:val="DefaultParagraphFont"/>
    <w:uiPriority w:val="99"/>
    <w:qFormat/>
    <w:rsid w:val="00817C6C"/>
    <w:rPr>
      <w:b/>
      <w:bCs/>
    </w:rPr>
  </w:style>
  <w:style w:type="paragraph" w:customStyle="1" w:styleId="FRAHeading1">
    <w:name w:val="(FRA) Heading 1"/>
    <w:basedOn w:val="Normal"/>
    <w:next w:val="Normal"/>
    <w:uiPriority w:val="99"/>
    <w:rsid w:val="009D20CD"/>
    <w:pPr>
      <w:keepNext/>
      <w:tabs>
        <w:tab w:val="left" w:pos="1134"/>
      </w:tabs>
      <w:spacing w:before="480" w:after="240"/>
    </w:pPr>
    <w:rPr>
      <w:rFonts w:ascii="Arial Narrow" w:hAnsi="Arial Narrow" w:cs="Arial Narrow"/>
      <w:sz w:val="48"/>
      <w:szCs w:val="48"/>
      <w:lang w:val="en-GB"/>
    </w:rPr>
  </w:style>
  <w:style w:type="table" w:styleId="TableGrid">
    <w:name w:val="Table Grid"/>
    <w:basedOn w:val="TableNormal"/>
    <w:uiPriority w:val="99"/>
    <w:rsid w:val="009D20CD"/>
    <w:rPr>
      <w:rFonts w:ascii="Calibri" w:hAnsi="Calibri" w:cs="Calibri"/>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
    <w:basedOn w:val="Normal"/>
    <w:link w:val="FootnoteReference"/>
    <w:uiPriority w:val="99"/>
    <w:rsid w:val="009D20CD"/>
    <w:pPr>
      <w:spacing w:after="160" w:line="240" w:lineRule="exact"/>
    </w:pPr>
    <w:rPr>
      <w:sz w:val="20"/>
      <w:szCs w:val="20"/>
      <w:vertAlign w:val="superscript"/>
      <w:lang w:eastAsia="sl-SI"/>
    </w:rPr>
  </w:style>
  <w:style w:type="character" w:customStyle="1" w:styleId="st">
    <w:name w:val="st"/>
    <w:basedOn w:val="DefaultParagraphFont"/>
    <w:uiPriority w:val="99"/>
    <w:rsid w:val="009D20CD"/>
  </w:style>
  <w:style w:type="paragraph" w:styleId="BodyText">
    <w:name w:val="Body Text"/>
    <w:basedOn w:val="Normal"/>
    <w:link w:val="BodyTextChar"/>
    <w:uiPriority w:val="99"/>
    <w:rsid w:val="009D20CD"/>
    <w:pPr>
      <w:widowControl w:val="0"/>
      <w:suppressAutoHyphens/>
      <w:spacing w:after="120"/>
    </w:pPr>
    <w:rPr>
      <w:kern w:val="1"/>
      <w:lang w:val="it-IT"/>
    </w:rPr>
  </w:style>
  <w:style w:type="character" w:customStyle="1" w:styleId="BodyTextChar">
    <w:name w:val="Body Text Char"/>
    <w:basedOn w:val="DefaultParagraphFont"/>
    <w:link w:val="BodyText"/>
    <w:uiPriority w:val="99"/>
    <w:locked/>
    <w:rsid w:val="009D20CD"/>
    <w:rPr>
      <w:kern w:val="1"/>
      <w:sz w:val="24"/>
      <w:szCs w:val="24"/>
      <w:lang w:val="it-IT" w:eastAsia="en-US"/>
    </w:rPr>
  </w:style>
  <w:style w:type="paragraph" w:customStyle="1" w:styleId="FRABodyTextnumbered">
    <w:name w:val="(FRA) Body Text numbered"/>
    <w:basedOn w:val="Normal"/>
    <w:uiPriority w:val="99"/>
    <w:rsid w:val="009D20CD"/>
    <w:pPr>
      <w:tabs>
        <w:tab w:val="num" w:pos="1277"/>
      </w:tabs>
      <w:spacing w:before="240" w:after="240"/>
      <w:ind w:left="1277" w:hanging="851"/>
      <w:jc w:val="both"/>
    </w:pPr>
    <w:rPr>
      <w:rFonts w:ascii="Calibri" w:hAnsi="Calibri" w:cs="Calibri"/>
      <w:sz w:val="22"/>
      <w:szCs w:val="22"/>
      <w:lang w:val="en-GB"/>
    </w:rPr>
  </w:style>
  <w:style w:type="character" w:customStyle="1" w:styleId="FootnoteCharacters">
    <w:name w:val="Footnote Characters"/>
    <w:uiPriority w:val="99"/>
    <w:rsid w:val="009D20CD"/>
    <w:rPr>
      <w:rFonts w:ascii="Calibri" w:hAnsi="Calibri" w:cs="Calibri"/>
      <w:sz w:val="20"/>
      <w:szCs w:val="20"/>
    </w:rPr>
  </w:style>
  <w:style w:type="character" w:customStyle="1" w:styleId="WW-FootnoteReference">
    <w:name w:val="WW-Footnote Reference"/>
    <w:uiPriority w:val="99"/>
    <w:rsid w:val="009D20CD"/>
    <w:rPr>
      <w:vertAlign w:val="superscript"/>
    </w:rPr>
  </w:style>
  <w:style w:type="character" w:customStyle="1" w:styleId="hps">
    <w:name w:val="hps"/>
    <w:uiPriority w:val="99"/>
    <w:rsid w:val="009D20CD"/>
  </w:style>
  <w:style w:type="paragraph" w:customStyle="1" w:styleId="esegmenth4">
    <w:name w:val="esegment_h4"/>
    <w:basedOn w:val="Normal"/>
    <w:uiPriority w:val="99"/>
    <w:rsid w:val="00AD6705"/>
    <w:pPr>
      <w:spacing w:after="210"/>
      <w:jc w:val="center"/>
    </w:pPr>
    <w:rPr>
      <w:b/>
      <w:bCs/>
      <w:color w:val="313131"/>
      <w:lang w:eastAsia="sl-SI"/>
    </w:rPr>
  </w:style>
  <w:style w:type="paragraph" w:customStyle="1" w:styleId="NavadenObojestransko">
    <w:name w:val="Navaden + Obojestransko"/>
    <w:basedOn w:val="Normal"/>
    <w:uiPriority w:val="99"/>
    <w:rsid w:val="00936FC6"/>
    <w:pPr>
      <w:jc w:val="both"/>
    </w:pPr>
    <w:rPr>
      <w:rFonts w:ascii="Arial" w:hAnsi="Arial" w:cs="Arial"/>
      <w:color w:val="000000"/>
      <w:sz w:val="20"/>
      <w:szCs w:val="20"/>
      <w:lang w:eastAsia="sl-SI"/>
    </w:rPr>
  </w:style>
  <w:style w:type="character" w:customStyle="1" w:styleId="apple-converted-space">
    <w:name w:val="apple-converted-space"/>
    <w:basedOn w:val="DefaultParagraphFont"/>
    <w:uiPriority w:val="99"/>
    <w:rsid w:val="00D10F29"/>
  </w:style>
  <w:style w:type="character" w:customStyle="1" w:styleId="tekst11">
    <w:name w:val="tekst11"/>
    <w:basedOn w:val="DefaultParagraphFont"/>
    <w:uiPriority w:val="99"/>
    <w:rsid w:val="006023A6"/>
    <w:rPr>
      <w:rFonts w:ascii="Helvetica" w:hAnsi="Helvetica" w:cs="Helvetica"/>
      <w:color w:val="333333"/>
      <w:sz w:val="20"/>
      <w:szCs w:val="20"/>
    </w:rPr>
  </w:style>
  <w:style w:type="paragraph" w:customStyle="1" w:styleId="artclass">
    <w:name w:val="artclass"/>
    <w:basedOn w:val="Normal"/>
    <w:uiPriority w:val="99"/>
    <w:rsid w:val="00622819"/>
    <w:pPr>
      <w:spacing w:before="100" w:beforeAutospacing="1" w:after="100" w:afterAutospacing="1"/>
    </w:pPr>
    <w:rPr>
      <w:lang w:eastAsia="sl-SI"/>
    </w:rPr>
  </w:style>
  <w:style w:type="paragraph" w:customStyle="1" w:styleId="mrppsi">
    <w:name w:val="mrppsi"/>
    <w:basedOn w:val="Normal"/>
    <w:uiPriority w:val="99"/>
    <w:rsid w:val="00F72D0C"/>
    <w:pPr>
      <w:spacing w:after="150"/>
    </w:pPr>
    <w:rPr>
      <w:color w:val="333333"/>
      <w:sz w:val="21"/>
      <w:szCs w:val="21"/>
      <w:lang w:eastAsia="sl-SI"/>
    </w:rPr>
  </w:style>
  <w:style w:type="paragraph" w:customStyle="1" w:styleId="ManualHeading3">
    <w:name w:val="Manual Heading 3"/>
    <w:basedOn w:val="Normal"/>
    <w:next w:val="Normal"/>
    <w:uiPriority w:val="99"/>
    <w:rsid w:val="00780320"/>
    <w:pPr>
      <w:keepNext/>
      <w:tabs>
        <w:tab w:val="left" w:pos="850"/>
      </w:tabs>
      <w:spacing w:before="120" w:after="120"/>
      <w:ind w:left="850" w:hanging="850"/>
      <w:jc w:val="both"/>
      <w:outlineLvl w:val="2"/>
    </w:pPr>
    <w:rPr>
      <w:i/>
      <w:iCs/>
    </w:rPr>
  </w:style>
  <w:style w:type="paragraph" w:customStyle="1" w:styleId="Objetexterne">
    <w:name w:val="Objet externe"/>
    <w:basedOn w:val="Normal"/>
    <w:next w:val="Normal"/>
    <w:uiPriority w:val="99"/>
    <w:rsid w:val="00780320"/>
    <w:pPr>
      <w:spacing w:before="120" w:after="120"/>
      <w:jc w:val="both"/>
    </w:pPr>
    <w:rPr>
      <w:i/>
      <w:iCs/>
      <w:caps/>
      <w:lang w:eastAsia="zh-CN"/>
    </w:rPr>
  </w:style>
  <w:style w:type="paragraph" w:customStyle="1" w:styleId="Pa15">
    <w:name w:val="Pa15"/>
    <w:basedOn w:val="Default"/>
    <w:next w:val="Default"/>
    <w:uiPriority w:val="99"/>
    <w:rsid w:val="00FA0F23"/>
    <w:pPr>
      <w:spacing w:line="181" w:lineRule="atLeast"/>
    </w:pPr>
    <w:rPr>
      <w:rFonts w:ascii="Myriad Pro Light" w:hAnsi="Myriad Pro Light" w:cs="Myriad Pro Light"/>
      <w:color w:val="auto"/>
    </w:rPr>
  </w:style>
  <w:style w:type="character" w:customStyle="1" w:styleId="A15">
    <w:name w:val="A15"/>
    <w:uiPriority w:val="99"/>
    <w:rsid w:val="00FA0F23"/>
    <w:rPr>
      <w:color w:val="000000"/>
      <w:sz w:val="11"/>
      <w:szCs w:val="11"/>
    </w:rPr>
  </w:style>
  <w:style w:type="character" w:customStyle="1" w:styleId="A16">
    <w:name w:val="A16"/>
    <w:uiPriority w:val="99"/>
    <w:rsid w:val="00FA0F23"/>
    <w:rPr>
      <w:color w:val="000000"/>
      <w:sz w:val="10"/>
      <w:szCs w:val="10"/>
    </w:rPr>
  </w:style>
  <w:style w:type="paragraph" w:customStyle="1" w:styleId="Odsek">
    <w:name w:val="Odsek"/>
    <w:basedOn w:val="Normal"/>
    <w:link w:val="OdsekZnak"/>
    <w:uiPriority w:val="99"/>
    <w:rsid w:val="007D3C72"/>
    <w:pPr>
      <w:numPr>
        <w:numId w:val="7"/>
      </w:numPr>
      <w:suppressAutoHyphens/>
      <w:overflowPunct w:val="0"/>
      <w:autoSpaceDE w:val="0"/>
      <w:autoSpaceDN w:val="0"/>
      <w:adjustRightInd w:val="0"/>
      <w:spacing w:before="280" w:after="60" w:line="200" w:lineRule="exact"/>
      <w:jc w:val="center"/>
      <w:textAlignment w:val="baseline"/>
      <w:outlineLvl w:val="3"/>
    </w:pPr>
    <w:rPr>
      <w:rFonts w:ascii="Arial" w:hAnsi="Arial" w:cs="Arial"/>
      <w:b/>
      <w:bCs/>
      <w:sz w:val="22"/>
      <w:szCs w:val="22"/>
      <w:lang w:eastAsia="sl-SI"/>
    </w:rPr>
  </w:style>
  <w:style w:type="character" w:customStyle="1" w:styleId="OdsekZnak">
    <w:name w:val="Odsek Znak"/>
    <w:link w:val="Odsek"/>
    <w:uiPriority w:val="99"/>
    <w:locked/>
    <w:rsid w:val="007D3C72"/>
    <w:rPr>
      <w:rFonts w:ascii="Arial" w:hAnsi="Arial" w:cs="Arial"/>
      <w:b/>
      <w:bCs/>
      <w:sz w:val="22"/>
      <w:szCs w:val="22"/>
    </w:rPr>
  </w:style>
  <w:style w:type="paragraph" w:customStyle="1" w:styleId="esegmentt">
    <w:name w:val="esegment_t"/>
    <w:basedOn w:val="Normal"/>
    <w:uiPriority w:val="99"/>
    <w:rsid w:val="009046FD"/>
    <w:pPr>
      <w:spacing w:after="210" w:line="360" w:lineRule="atLeast"/>
      <w:jc w:val="center"/>
    </w:pPr>
    <w:rPr>
      <w:b/>
      <w:bCs/>
      <w:color w:val="6B7E9D"/>
      <w:sz w:val="31"/>
      <w:szCs w:val="31"/>
      <w:lang w:val="en-US"/>
    </w:rPr>
  </w:style>
  <w:style w:type="paragraph" w:styleId="HTMLPreformatted">
    <w:name w:val="HTML Preformatted"/>
    <w:basedOn w:val="Normal"/>
    <w:link w:val="HTMLPreformattedChar"/>
    <w:uiPriority w:val="99"/>
    <w:semiHidden/>
    <w:rsid w:val="00CB7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l-SI"/>
    </w:rPr>
  </w:style>
  <w:style w:type="character" w:customStyle="1" w:styleId="HTMLPreformattedChar">
    <w:name w:val="HTML Preformatted Char"/>
    <w:basedOn w:val="DefaultParagraphFont"/>
    <w:link w:val="HTMLPreformatted"/>
    <w:uiPriority w:val="99"/>
    <w:semiHidden/>
    <w:locked/>
    <w:rsid w:val="00CB7F81"/>
    <w:rPr>
      <w:rFonts w:ascii="Courier New" w:hAnsi="Courier New" w:cs="Courier New"/>
    </w:rPr>
  </w:style>
  <w:style w:type="paragraph" w:customStyle="1" w:styleId="tevilnatoka">
    <w:name w:val="tevilnatoka"/>
    <w:basedOn w:val="Normal"/>
    <w:uiPriority w:val="99"/>
    <w:rsid w:val="009D4511"/>
    <w:pPr>
      <w:spacing w:before="100" w:beforeAutospacing="1" w:after="100" w:afterAutospacing="1"/>
    </w:pPr>
    <w:rPr>
      <w:lang w:eastAsia="sl-SI"/>
    </w:rPr>
  </w:style>
  <w:style w:type="paragraph" w:customStyle="1" w:styleId="lennaslov">
    <w:name w:val="Člen_naslov"/>
    <w:basedOn w:val="Normal"/>
    <w:uiPriority w:val="99"/>
    <w:rsid w:val="00E9432D"/>
    <w:pPr>
      <w:suppressAutoHyphens/>
      <w:overflowPunct w:val="0"/>
      <w:autoSpaceDE w:val="0"/>
      <w:autoSpaceDN w:val="0"/>
      <w:adjustRightInd w:val="0"/>
      <w:jc w:val="center"/>
      <w:textAlignment w:val="baseline"/>
    </w:pPr>
    <w:rPr>
      <w:rFonts w:ascii="Arial" w:hAnsi="Arial" w:cs="Arial"/>
      <w:b/>
      <w:bCs/>
      <w:sz w:val="22"/>
      <w:szCs w:val="22"/>
      <w:lang w:eastAsia="sl-SI"/>
    </w:rPr>
  </w:style>
  <w:style w:type="paragraph" w:customStyle="1" w:styleId="Del">
    <w:name w:val="Del"/>
    <w:basedOn w:val="Normal"/>
    <w:link w:val="DelZnak"/>
    <w:uiPriority w:val="99"/>
    <w:rsid w:val="005F4201"/>
    <w:pPr>
      <w:suppressAutoHyphens/>
      <w:overflowPunct w:val="0"/>
      <w:autoSpaceDE w:val="0"/>
      <w:autoSpaceDN w:val="0"/>
      <w:adjustRightInd w:val="0"/>
      <w:spacing w:before="480"/>
      <w:jc w:val="center"/>
      <w:textAlignment w:val="baseline"/>
    </w:pPr>
    <w:rPr>
      <w:rFonts w:ascii="Arial" w:hAnsi="Arial" w:cs="Arial"/>
      <w:sz w:val="20"/>
      <w:szCs w:val="20"/>
      <w:lang w:eastAsia="sl-SI"/>
    </w:rPr>
  </w:style>
  <w:style w:type="character" w:customStyle="1" w:styleId="DelZnak">
    <w:name w:val="Del Znak"/>
    <w:link w:val="Del"/>
    <w:uiPriority w:val="99"/>
    <w:locked/>
    <w:rsid w:val="005F4201"/>
    <w:rPr>
      <w:rFonts w:ascii="Arial" w:hAnsi="Arial" w:cs="Arial"/>
      <w:lang/>
    </w:rPr>
  </w:style>
</w:styles>
</file>

<file path=word/webSettings.xml><?xml version="1.0" encoding="utf-8"?>
<w:webSettings xmlns:r="http://schemas.openxmlformats.org/officeDocument/2006/relationships" xmlns:w="http://schemas.openxmlformats.org/wordprocessingml/2006/main">
  <w:divs>
    <w:div w:id="923029185">
      <w:marLeft w:val="0"/>
      <w:marRight w:val="0"/>
      <w:marTop w:val="0"/>
      <w:marBottom w:val="0"/>
      <w:divBdr>
        <w:top w:val="none" w:sz="0" w:space="0" w:color="auto"/>
        <w:left w:val="none" w:sz="0" w:space="0" w:color="auto"/>
        <w:bottom w:val="none" w:sz="0" w:space="0" w:color="auto"/>
        <w:right w:val="none" w:sz="0" w:space="0" w:color="auto"/>
      </w:divBdr>
    </w:div>
    <w:div w:id="923029186">
      <w:marLeft w:val="0"/>
      <w:marRight w:val="0"/>
      <w:marTop w:val="0"/>
      <w:marBottom w:val="0"/>
      <w:divBdr>
        <w:top w:val="none" w:sz="0" w:space="0" w:color="auto"/>
        <w:left w:val="none" w:sz="0" w:space="0" w:color="auto"/>
        <w:bottom w:val="none" w:sz="0" w:space="0" w:color="auto"/>
        <w:right w:val="none" w:sz="0" w:space="0" w:color="auto"/>
      </w:divBdr>
    </w:div>
    <w:div w:id="923029187">
      <w:marLeft w:val="0"/>
      <w:marRight w:val="0"/>
      <w:marTop w:val="0"/>
      <w:marBottom w:val="0"/>
      <w:divBdr>
        <w:top w:val="none" w:sz="0" w:space="0" w:color="auto"/>
        <w:left w:val="none" w:sz="0" w:space="0" w:color="auto"/>
        <w:bottom w:val="none" w:sz="0" w:space="0" w:color="auto"/>
        <w:right w:val="none" w:sz="0" w:space="0" w:color="auto"/>
      </w:divBdr>
      <w:divsChild>
        <w:div w:id="923029275">
          <w:marLeft w:val="0"/>
          <w:marRight w:val="0"/>
          <w:marTop w:val="450"/>
          <w:marBottom w:val="450"/>
          <w:divBdr>
            <w:top w:val="none" w:sz="0" w:space="0" w:color="auto"/>
            <w:left w:val="none" w:sz="0" w:space="0" w:color="auto"/>
            <w:bottom w:val="none" w:sz="0" w:space="0" w:color="auto"/>
            <w:right w:val="none" w:sz="0" w:space="0" w:color="auto"/>
          </w:divBdr>
        </w:div>
        <w:div w:id="923029292">
          <w:marLeft w:val="0"/>
          <w:marRight w:val="0"/>
          <w:marTop w:val="0"/>
          <w:marBottom w:val="0"/>
          <w:divBdr>
            <w:top w:val="none" w:sz="0" w:space="0" w:color="auto"/>
            <w:left w:val="none" w:sz="0" w:space="0" w:color="auto"/>
            <w:bottom w:val="none" w:sz="0" w:space="0" w:color="auto"/>
            <w:right w:val="none" w:sz="0" w:space="0" w:color="auto"/>
          </w:divBdr>
        </w:div>
        <w:div w:id="923029374">
          <w:marLeft w:val="450"/>
          <w:marRight w:val="450"/>
          <w:marTop w:val="450"/>
          <w:marBottom w:val="450"/>
          <w:divBdr>
            <w:top w:val="none" w:sz="0" w:space="0" w:color="auto"/>
            <w:left w:val="none" w:sz="0" w:space="0" w:color="auto"/>
            <w:bottom w:val="none" w:sz="0" w:space="0" w:color="auto"/>
            <w:right w:val="none" w:sz="0" w:space="0" w:color="auto"/>
          </w:divBdr>
        </w:div>
      </w:divsChild>
    </w:div>
    <w:div w:id="923029188">
      <w:marLeft w:val="0"/>
      <w:marRight w:val="0"/>
      <w:marTop w:val="0"/>
      <w:marBottom w:val="0"/>
      <w:divBdr>
        <w:top w:val="none" w:sz="0" w:space="0" w:color="auto"/>
        <w:left w:val="none" w:sz="0" w:space="0" w:color="auto"/>
        <w:bottom w:val="none" w:sz="0" w:space="0" w:color="auto"/>
        <w:right w:val="none" w:sz="0" w:space="0" w:color="auto"/>
      </w:divBdr>
    </w:div>
    <w:div w:id="923029189">
      <w:marLeft w:val="0"/>
      <w:marRight w:val="0"/>
      <w:marTop w:val="0"/>
      <w:marBottom w:val="0"/>
      <w:divBdr>
        <w:top w:val="none" w:sz="0" w:space="0" w:color="auto"/>
        <w:left w:val="none" w:sz="0" w:space="0" w:color="auto"/>
        <w:bottom w:val="none" w:sz="0" w:space="0" w:color="auto"/>
        <w:right w:val="none" w:sz="0" w:space="0" w:color="auto"/>
      </w:divBdr>
      <w:divsChild>
        <w:div w:id="923029190">
          <w:marLeft w:val="0"/>
          <w:marRight w:val="0"/>
          <w:marTop w:val="0"/>
          <w:marBottom w:val="0"/>
          <w:divBdr>
            <w:top w:val="none" w:sz="0" w:space="0" w:color="auto"/>
            <w:left w:val="none" w:sz="0" w:space="0" w:color="auto"/>
            <w:bottom w:val="none" w:sz="0" w:space="0" w:color="auto"/>
            <w:right w:val="none" w:sz="0" w:space="0" w:color="auto"/>
          </w:divBdr>
          <w:divsChild>
            <w:div w:id="923029249">
              <w:marLeft w:val="0"/>
              <w:marRight w:val="0"/>
              <w:marTop w:val="180"/>
              <w:marBottom w:val="0"/>
              <w:divBdr>
                <w:top w:val="none" w:sz="0" w:space="0" w:color="auto"/>
                <w:left w:val="none" w:sz="0" w:space="0" w:color="auto"/>
                <w:bottom w:val="single" w:sz="6" w:space="5" w:color="D2C4A8"/>
                <w:right w:val="none" w:sz="0" w:space="0" w:color="auto"/>
              </w:divBdr>
              <w:divsChild>
                <w:div w:id="923029307">
                  <w:marLeft w:val="0"/>
                  <w:marRight w:val="0"/>
                  <w:marTop w:val="0"/>
                  <w:marBottom w:val="0"/>
                  <w:divBdr>
                    <w:top w:val="single" w:sz="6" w:space="6" w:color="A8A8C3"/>
                    <w:left w:val="none" w:sz="0" w:space="0" w:color="auto"/>
                    <w:bottom w:val="none" w:sz="0" w:space="0" w:color="auto"/>
                    <w:right w:val="none" w:sz="0" w:space="0" w:color="auto"/>
                  </w:divBdr>
                  <w:divsChild>
                    <w:div w:id="923029304">
                      <w:marLeft w:val="0"/>
                      <w:marRight w:val="0"/>
                      <w:marTop w:val="0"/>
                      <w:marBottom w:val="0"/>
                      <w:divBdr>
                        <w:top w:val="none" w:sz="0" w:space="0" w:color="auto"/>
                        <w:left w:val="none" w:sz="0" w:space="0" w:color="auto"/>
                        <w:bottom w:val="none" w:sz="0" w:space="0" w:color="auto"/>
                        <w:right w:val="none" w:sz="0" w:space="0" w:color="auto"/>
                      </w:divBdr>
                      <w:divsChild>
                        <w:div w:id="9230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029193">
      <w:marLeft w:val="0"/>
      <w:marRight w:val="0"/>
      <w:marTop w:val="0"/>
      <w:marBottom w:val="0"/>
      <w:divBdr>
        <w:top w:val="none" w:sz="0" w:space="0" w:color="auto"/>
        <w:left w:val="none" w:sz="0" w:space="0" w:color="auto"/>
        <w:bottom w:val="none" w:sz="0" w:space="0" w:color="auto"/>
        <w:right w:val="none" w:sz="0" w:space="0" w:color="auto"/>
      </w:divBdr>
      <w:divsChild>
        <w:div w:id="923029251">
          <w:marLeft w:val="0"/>
          <w:marRight w:val="0"/>
          <w:marTop w:val="0"/>
          <w:marBottom w:val="0"/>
          <w:divBdr>
            <w:top w:val="none" w:sz="0" w:space="0" w:color="auto"/>
            <w:left w:val="none" w:sz="0" w:space="0" w:color="auto"/>
            <w:bottom w:val="none" w:sz="0" w:space="0" w:color="auto"/>
            <w:right w:val="none" w:sz="0" w:space="0" w:color="auto"/>
          </w:divBdr>
          <w:divsChild>
            <w:div w:id="923029228">
              <w:marLeft w:val="0"/>
              <w:marRight w:val="0"/>
              <w:marTop w:val="0"/>
              <w:marBottom w:val="0"/>
              <w:divBdr>
                <w:top w:val="none" w:sz="0" w:space="0" w:color="auto"/>
                <w:left w:val="none" w:sz="0" w:space="0" w:color="auto"/>
                <w:bottom w:val="none" w:sz="0" w:space="0" w:color="auto"/>
                <w:right w:val="none" w:sz="0" w:space="0" w:color="auto"/>
              </w:divBdr>
              <w:divsChild>
                <w:div w:id="923029219">
                  <w:marLeft w:val="-225"/>
                  <w:marRight w:val="-225"/>
                  <w:marTop w:val="0"/>
                  <w:marBottom w:val="0"/>
                  <w:divBdr>
                    <w:top w:val="none" w:sz="0" w:space="0" w:color="auto"/>
                    <w:left w:val="none" w:sz="0" w:space="0" w:color="auto"/>
                    <w:bottom w:val="none" w:sz="0" w:space="0" w:color="auto"/>
                    <w:right w:val="none" w:sz="0" w:space="0" w:color="auto"/>
                  </w:divBdr>
                  <w:divsChild>
                    <w:div w:id="923029220">
                      <w:marLeft w:val="0"/>
                      <w:marRight w:val="0"/>
                      <w:marTop w:val="0"/>
                      <w:marBottom w:val="600"/>
                      <w:divBdr>
                        <w:top w:val="none" w:sz="0" w:space="0" w:color="auto"/>
                        <w:left w:val="none" w:sz="0" w:space="0" w:color="auto"/>
                        <w:bottom w:val="none" w:sz="0" w:space="0" w:color="auto"/>
                        <w:right w:val="none" w:sz="0" w:space="0" w:color="auto"/>
                      </w:divBdr>
                      <w:divsChild>
                        <w:div w:id="923029278">
                          <w:marLeft w:val="15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23029194">
      <w:marLeft w:val="0"/>
      <w:marRight w:val="0"/>
      <w:marTop w:val="0"/>
      <w:marBottom w:val="0"/>
      <w:divBdr>
        <w:top w:val="none" w:sz="0" w:space="0" w:color="auto"/>
        <w:left w:val="none" w:sz="0" w:space="0" w:color="auto"/>
        <w:bottom w:val="none" w:sz="0" w:space="0" w:color="auto"/>
        <w:right w:val="none" w:sz="0" w:space="0" w:color="auto"/>
      </w:divBdr>
      <w:divsChild>
        <w:div w:id="923029357">
          <w:marLeft w:val="450"/>
          <w:marRight w:val="450"/>
          <w:marTop w:val="450"/>
          <w:marBottom w:val="450"/>
          <w:divBdr>
            <w:top w:val="none" w:sz="0" w:space="0" w:color="auto"/>
            <w:left w:val="none" w:sz="0" w:space="0" w:color="auto"/>
            <w:bottom w:val="none" w:sz="0" w:space="0" w:color="auto"/>
            <w:right w:val="none" w:sz="0" w:space="0" w:color="auto"/>
          </w:divBdr>
        </w:div>
        <w:div w:id="923029392">
          <w:marLeft w:val="0"/>
          <w:marRight w:val="0"/>
          <w:marTop w:val="0"/>
          <w:marBottom w:val="0"/>
          <w:divBdr>
            <w:top w:val="none" w:sz="0" w:space="0" w:color="auto"/>
            <w:left w:val="none" w:sz="0" w:space="0" w:color="auto"/>
            <w:bottom w:val="none" w:sz="0" w:space="0" w:color="auto"/>
            <w:right w:val="none" w:sz="0" w:space="0" w:color="auto"/>
          </w:divBdr>
        </w:div>
      </w:divsChild>
    </w:div>
    <w:div w:id="923029195">
      <w:marLeft w:val="0"/>
      <w:marRight w:val="0"/>
      <w:marTop w:val="0"/>
      <w:marBottom w:val="0"/>
      <w:divBdr>
        <w:top w:val="none" w:sz="0" w:space="0" w:color="auto"/>
        <w:left w:val="none" w:sz="0" w:space="0" w:color="auto"/>
        <w:bottom w:val="none" w:sz="0" w:space="0" w:color="auto"/>
        <w:right w:val="none" w:sz="0" w:space="0" w:color="auto"/>
      </w:divBdr>
    </w:div>
    <w:div w:id="923029199">
      <w:marLeft w:val="0"/>
      <w:marRight w:val="0"/>
      <w:marTop w:val="0"/>
      <w:marBottom w:val="0"/>
      <w:divBdr>
        <w:top w:val="none" w:sz="0" w:space="0" w:color="auto"/>
        <w:left w:val="none" w:sz="0" w:space="0" w:color="auto"/>
        <w:bottom w:val="none" w:sz="0" w:space="0" w:color="auto"/>
        <w:right w:val="none" w:sz="0" w:space="0" w:color="auto"/>
      </w:divBdr>
      <w:divsChild>
        <w:div w:id="923029266">
          <w:marLeft w:val="450"/>
          <w:marRight w:val="450"/>
          <w:marTop w:val="450"/>
          <w:marBottom w:val="450"/>
          <w:divBdr>
            <w:top w:val="none" w:sz="0" w:space="0" w:color="auto"/>
            <w:left w:val="none" w:sz="0" w:space="0" w:color="auto"/>
            <w:bottom w:val="none" w:sz="0" w:space="0" w:color="auto"/>
            <w:right w:val="none" w:sz="0" w:space="0" w:color="auto"/>
          </w:divBdr>
        </w:div>
        <w:div w:id="923029384">
          <w:marLeft w:val="0"/>
          <w:marRight w:val="0"/>
          <w:marTop w:val="0"/>
          <w:marBottom w:val="0"/>
          <w:divBdr>
            <w:top w:val="none" w:sz="0" w:space="0" w:color="auto"/>
            <w:left w:val="none" w:sz="0" w:space="0" w:color="auto"/>
            <w:bottom w:val="none" w:sz="0" w:space="0" w:color="auto"/>
            <w:right w:val="none" w:sz="0" w:space="0" w:color="auto"/>
          </w:divBdr>
        </w:div>
      </w:divsChild>
    </w:div>
    <w:div w:id="923029200">
      <w:marLeft w:val="0"/>
      <w:marRight w:val="0"/>
      <w:marTop w:val="0"/>
      <w:marBottom w:val="0"/>
      <w:divBdr>
        <w:top w:val="none" w:sz="0" w:space="0" w:color="auto"/>
        <w:left w:val="none" w:sz="0" w:space="0" w:color="auto"/>
        <w:bottom w:val="none" w:sz="0" w:space="0" w:color="auto"/>
        <w:right w:val="none" w:sz="0" w:space="0" w:color="auto"/>
      </w:divBdr>
    </w:div>
    <w:div w:id="923029201">
      <w:marLeft w:val="0"/>
      <w:marRight w:val="0"/>
      <w:marTop w:val="0"/>
      <w:marBottom w:val="0"/>
      <w:divBdr>
        <w:top w:val="none" w:sz="0" w:space="0" w:color="auto"/>
        <w:left w:val="none" w:sz="0" w:space="0" w:color="auto"/>
        <w:bottom w:val="none" w:sz="0" w:space="0" w:color="auto"/>
        <w:right w:val="none" w:sz="0" w:space="0" w:color="auto"/>
      </w:divBdr>
    </w:div>
    <w:div w:id="923029207">
      <w:marLeft w:val="0"/>
      <w:marRight w:val="0"/>
      <w:marTop w:val="0"/>
      <w:marBottom w:val="0"/>
      <w:divBdr>
        <w:top w:val="none" w:sz="0" w:space="0" w:color="auto"/>
        <w:left w:val="none" w:sz="0" w:space="0" w:color="auto"/>
        <w:bottom w:val="none" w:sz="0" w:space="0" w:color="auto"/>
        <w:right w:val="none" w:sz="0" w:space="0" w:color="auto"/>
      </w:divBdr>
    </w:div>
    <w:div w:id="923029212">
      <w:marLeft w:val="0"/>
      <w:marRight w:val="0"/>
      <w:marTop w:val="0"/>
      <w:marBottom w:val="0"/>
      <w:divBdr>
        <w:top w:val="none" w:sz="0" w:space="0" w:color="auto"/>
        <w:left w:val="none" w:sz="0" w:space="0" w:color="auto"/>
        <w:bottom w:val="none" w:sz="0" w:space="0" w:color="auto"/>
        <w:right w:val="none" w:sz="0" w:space="0" w:color="auto"/>
      </w:divBdr>
    </w:div>
    <w:div w:id="923029214">
      <w:marLeft w:val="0"/>
      <w:marRight w:val="0"/>
      <w:marTop w:val="0"/>
      <w:marBottom w:val="0"/>
      <w:divBdr>
        <w:top w:val="none" w:sz="0" w:space="0" w:color="auto"/>
        <w:left w:val="none" w:sz="0" w:space="0" w:color="auto"/>
        <w:bottom w:val="none" w:sz="0" w:space="0" w:color="auto"/>
        <w:right w:val="none" w:sz="0" w:space="0" w:color="auto"/>
      </w:divBdr>
      <w:divsChild>
        <w:div w:id="923029223">
          <w:marLeft w:val="0"/>
          <w:marRight w:val="0"/>
          <w:marTop w:val="0"/>
          <w:marBottom w:val="0"/>
          <w:divBdr>
            <w:top w:val="none" w:sz="0" w:space="0" w:color="auto"/>
            <w:left w:val="none" w:sz="0" w:space="0" w:color="auto"/>
            <w:bottom w:val="none" w:sz="0" w:space="0" w:color="auto"/>
            <w:right w:val="none" w:sz="0" w:space="0" w:color="auto"/>
          </w:divBdr>
          <w:divsChild>
            <w:div w:id="9230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29215">
      <w:marLeft w:val="0"/>
      <w:marRight w:val="0"/>
      <w:marTop w:val="0"/>
      <w:marBottom w:val="0"/>
      <w:divBdr>
        <w:top w:val="none" w:sz="0" w:space="0" w:color="auto"/>
        <w:left w:val="none" w:sz="0" w:space="0" w:color="auto"/>
        <w:bottom w:val="none" w:sz="0" w:space="0" w:color="auto"/>
        <w:right w:val="none" w:sz="0" w:space="0" w:color="auto"/>
      </w:divBdr>
    </w:div>
    <w:div w:id="923029216">
      <w:marLeft w:val="0"/>
      <w:marRight w:val="0"/>
      <w:marTop w:val="0"/>
      <w:marBottom w:val="0"/>
      <w:divBdr>
        <w:top w:val="none" w:sz="0" w:space="0" w:color="auto"/>
        <w:left w:val="none" w:sz="0" w:space="0" w:color="auto"/>
        <w:bottom w:val="none" w:sz="0" w:space="0" w:color="auto"/>
        <w:right w:val="none" w:sz="0" w:space="0" w:color="auto"/>
      </w:divBdr>
      <w:divsChild>
        <w:div w:id="923029221">
          <w:marLeft w:val="0"/>
          <w:marRight w:val="0"/>
          <w:marTop w:val="0"/>
          <w:marBottom w:val="0"/>
          <w:divBdr>
            <w:top w:val="none" w:sz="0" w:space="0" w:color="auto"/>
            <w:left w:val="none" w:sz="0" w:space="0" w:color="auto"/>
            <w:bottom w:val="none" w:sz="0" w:space="0" w:color="auto"/>
            <w:right w:val="none" w:sz="0" w:space="0" w:color="auto"/>
          </w:divBdr>
        </w:div>
        <w:div w:id="923029289">
          <w:marLeft w:val="450"/>
          <w:marRight w:val="450"/>
          <w:marTop w:val="450"/>
          <w:marBottom w:val="450"/>
          <w:divBdr>
            <w:top w:val="none" w:sz="0" w:space="0" w:color="auto"/>
            <w:left w:val="none" w:sz="0" w:space="0" w:color="auto"/>
            <w:bottom w:val="none" w:sz="0" w:space="0" w:color="auto"/>
            <w:right w:val="none" w:sz="0" w:space="0" w:color="auto"/>
          </w:divBdr>
        </w:div>
      </w:divsChild>
    </w:div>
    <w:div w:id="923029218">
      <w:marLeft w:val="0"/>
      <w:marRight w:val="0"/>
      <w:marTop w:val="0"/>
      <w:marBottom w:val="0"/>
      <w:divBdr>
        <w:top w:val="none" w:sz="0" w:space="0" w:color="auto"/>
        <w:left w:val="none" w:sz="0" w:space="0" w:color="auto"/>
        <w:bottom w:val="none" w:sz="0" w:space="0" w:color="auto"/>
        <w:right w:val="none" w:sz="0" w:space="0" w:color="auto"/>
      </w:divBdr>
      <w:divsChild>
        <w:div w:id="923029324">
          <w:marLeft w:val="0"/>
          <w:marRight w:val="0"/>
          <w:marTop w:val="0"/>
          <w:marBottom w:val="0"/>
          <w:divBdr>
            <w:top w:val="none" w:sz="0" w:space="0" w:color="auto"/>
            <w:left w:val="none" w:sz="0" w:space="0" w:color="auto"/>
            <w:bottom w:val="none" w:sz="0" w:space="0" w:color="auto"/>
            <w:right w:val="none" w:sz="0" w:space="0" w:color="auto"/>
          </w:divBdr>
          <w:divsChild>
            <w:div w:id="923029236">
              <w:marLeft w:val="0"/>
              <w:marRight w:val="0"/>
              <w:marTop w:val="0"/>
              <w:marBottom w:val="0"/>
              <w:divBdr>
                <w:top w:val="none" w:sz="0" w:space="0" w:color="auto"/>
                <w:left w:val="none" w:sz="0" w:space="0" w:color="auto"/>
                <w:bottom w:val="none" w:sz="0" w:space="0" w:color="auto"/>
                <w:right w:val="none" w:sz="0" w:space="0" w:color="auto"/>
              </w:divBdr>
              <w:divsChild>
                <w:div w:id="923029184">
                  <w:marLeft w:val="-225"/>
                  <w:marRight w:val="-225"/>
                  <w:marTop w:val="0"/>
                  <w:marBottom w:val="0"/>
                  <w:divBdr>
                    <w:top w:val="none" w:sz="0" w:space="0" w:color="auto"/>
                    <w:left w:val="none" w:sz="0" w:space="0" w:color="auto"/>
                    <w:bottom w:val="none" w:sz="0" w:space="0" w:color="auto"/>
                    <w:right w:val="none" w:sz="0" w:space="0" w:color="auto"/>
                  </w:divBdr>
                  <w:divsChild>
                    <w:div w:id="923029337">
                      <w:marLeft w:val="0"/>
                      <w:marRight w:val="0"/>
                      <w:marTop w:val="0"/>
                      <w:marBottom w:val="0"/>
                      <w:divBdr>
                        <w:top w:val="none" w:sz="0" w:space="0" w:color="auto"/>
                        <w:left w:val="none" w:sz="0" w:space="0" w:color="auto"/>
                        <w:bottom w:val="none" w:sz="0" w:space="0" w:color="auto"/>
                        <w:right w:val="none" w:sz="0" w:space="0" w:color="auto"/>
                      </w:divBdr>
                      <w:divsChild>
                        <w:div w:id="923029246">
                          <w:marLeft w:val="-225"/>
                          <w:marRight w:val="-225"/>
                          <w:marTop w:val="0"/>
                          <w:marBottom w:val="0"/>
                          <w:divBdr>
                            <w:top w:val="none" w:sz="0" w:space="0" w:color="auto"/>
                            <w:left w:val="none" w:sz="0" w:space="0" w:color="auto"/>
                            <w:bottom w:val="none" w:sz="0" w:space="0" w:color="auto"/>
                            <w:right w:val="none" w:sz="0" w:space="0" w:color="auto"/>
                          </w:divBdr>
                          <w:divsChild>
                            <w:div w:id="923029224">
                              <w:marLeft w:val="0"/>
                              <w:marRight w:val="0"/>
                              <w:marTop w:val="0"/>
                              <w:marBottom w:val="0"/>
                              <w:divBdr>
                                <w:top w:val="none" w:sz="0" w:space="0" w:color="auto"/>
                                <w:left w:val="none" w:sz="0" w:space="0" w:color="auto"/>
                                <w:bottom w:val="none" w:sz="0" w:space="0" w:color="auto"/>
                                <w:right w:val="none" w:sz="0" w:space="0" w:color="auto"/>
                              </w:divBdr>
                              <w:divsChild>
                                <w:div w:id="9230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029227">
      <w:marLeft w:val="0"/>
      <w:marRight w:val="0"/>
      <w:marTop w:val="0"/>
      <w:marBottom w:val="0"/>
      <w:divBdr>
        <w:top w:val="none" w:sz="0" w:space="0" w:color="auto"/>
        <w:left w:val="none" w:sz="0" w:space="0" w:color="auto"/>
        <w:bottom w:val="none" w:sz="0" w:space="0" w:color="auto"/>
        <w:right w:val="none" w:sz="0" w:space="0" w:color="auto"/>
      </w:divBdr>
    </w:div>
    <w:div w:id="923029229">
      <w:marLeft w:val="0"/>
      <w:marRight w:val="0"/>
      <w:marTop w:val="0"/>
      <w:marBottom w:val="0"/>
      <w:divBdr>
        <w:top w:val="none" w:sz="0" w:space="0" w:color="auto"/>
        <w:left w:val="none" w:sz="0" w:space="0" w:color="auto"/>
        <w:bottom w:val="none" w:sz="0" w:space="0" w:color="auto"/>
        <w:right w:val="none" w:sz="0" w:space="0" w:color="auto"/>
      </w:divBdr>
      <w:divsChild>
        <w:div w:id="923029286">
          <w:marLeft w:val="0"/>
          <w:marRight w:val="0"/>
          <w:marTop w:val="0"/>
          <w:marBottom w:val="0"/>
          <w:divBdr>
            <w:top w:val="none" w:sz="0" w:space="0" w:color="auto"/>
            <w:left w:val="none" w:sz="0" w:space="0" w:color="auto"/>
            <w:bottom w:val="none" w:sz="0" w:space="0" w:color="auto"/>
            <w:right w:val="none" w:sz="0" w:space="0" w:color="auto"/>
          </w:divBdr>
          <w:divsChild>
            <w:div w:id="923029313">
              <w:marLeft w:val="0"/>
              <w:marRight w:val="0"/>
              <w:marTop w:val="0"/>
              <w:marBottom w:val="0"/>
              <w:divBdr>
                <w:top w:val="none" w:sz="0" w:space="0" w:color="auto"/>
                <w:left w:val="none" w:sz="0" w:space="0" w:color="auto"/>
                <w:bottom w:val="none" w:sz="0" w:space="0" w:color="auto"/>
                <w:right w:val="none" w:sz="0" w:space="0" w:color="auto"/>
              </w:divBdr>
              <w:divsChild>
                <w:div w:id="923029359">
                  <w:marLeft w:val="0"/>
                  <w:marRight w:val="0"/>
                  <w:marTop w:val="0"/>
                  <w:marBottom w:val="0"/>
                  <w:divBdr>
                    <w:top w:val="none" w:sz="0" w:space="0" w:color="auto"/>
                    <w:left w:val="none" w:sz="0" w:space="0" w:color="auto"/>
                    <w:bottom w:val="none" w:sz="0" w:space="0" w:color="auto"/>
                    <w:right w:val="none" w:sz="0" w:space="0" w:color="auto"/>
                  </w:divBdr>
                  <w:divsChild>
                    <w:div w:id="923029291">
                      <w:marLeft w:val="0"/>
                      <w:marRight w:val="0"/>
                      <w:marTop w:val="0"/>
                      <w:marBottom w:val="0"/>
                      <w:divBdr>
                        <w:top w:val="none" w:sz="0" w:space="0" w:color="auto"/>
                        <w:left w:val="none" w:sz="0" w:space="0" w:color="auto"/>
                        <w:bottom w:val="none" w:sz="0" w:space="0" w:color="auto"/>
                        <w:right w:val="none" w:sz="0" w:space="0" w:color="auto"/>
                      </w:divBdr>
                      <w:divsChild>
                        <w:div w:id="923029347">
                          <w:marLeft w:val="0"/>
                          <w:marRight w:val="0"/>
                          <w:marTop w:val="0"/>
                          <w:marBottom w:val="0"/>
                          <w:divBdr>
                            <w:top w:val="none" w:sz="0" w:space="0" w:color="auto"/>
                            <w:left w:val="none" w:sz="0" w:space="0" w:color="auto"/>
                            <w:bottom w:val="none" w:sz="0" w:space="0" w:color="auto"/>
                            <w:right w:val="none" w:sz="0" w:space="0" w:color="auto"/>
                          </w:divBdr>
                          <w:divsChild>
                            <w:div w:id="9230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029232">
      <w:marLeft w:val="0"/>
      <w:marRight w:val="0"/>
      <w:marTop w:val="0"/>
      <w:marBottom w:val="0"/>
      <w:divBdr>
        <w:top w:val="none" w:sz="0" w:space="0" w:color="auto"/>
        <w:left w:val="none" w:sz="0" w:space="0" w:color="auto"/>
        <w:bottom w:val="none" w:sz="0" w:space="0" w:color="auto"/>
        <w:right w:val="none" w:sz="0" w:space="0" w:color="auto"/>
      </w:divBdr>
      <w:divsChild>
        <w:div w:id="923029183">
          <w:marLeft w:val="0"/>
          <w:marRight w:val="0"/>
          <w:marTop w:val="0"/>
          <w:marBottom w:val="0"/>
          <w:divBdr>
            <w:top w:val="none" w:sz="0" w:space="0" w:color="auto"/>
            <w:left w:val="none" w:sz="0" w:space="0" w:color="auto"/>
            <w:bottom w:val="none" w:sz="0" w:space="0" w:color="auto"/>
            <w:right w:val="none" w:sz="0" w:space="0" w:color="auto"/>
          </w:divBdr>
        </w:div>
        <w:div w:id="923029368">
          <w:marLeft w:val="450"/>
          <w:marRight w:val="450"/>
          <w:marTop w:val="450"/>
          <w:marBottom w:val="450"/>
          <w:divBdr>
            <w:top w:val="none" w:sz="0" w:space="0" w:color="auto"/>
            <w:left w:val="none" w:sz="0" w:space="0" w:color="auto"/>
            <w:bottom w:val="none" w:sz="0" w:space="0" w:color="auto"/>
            <w:right w:val="none" w:sz="0" w:space="0" w:color="auto"/>
          </w:divBdr>
        </w:div>
      </w:divsChild>
    </w:div>
    <w:div w:id="923029233">
      <w:marLeft w:val="0"/>
      <w:marRight w:val="0"/>
      <w:marTop w:val="0"/>
      <w:marBottom w:val="0"/>
      <w:divBdr>
        <w:top w:val="none" w:sz="0" w:space="0" w:color="auto"/>
        <w:left w:val="none" w:sz="0" w:space="0" w:color="auto"/>
        <w:bottom w:val="none" w:sz="0" w:space="0" w:color="auto"/>
        <w:right w:val="none" w:sz="0" w:space="0" w:color="auto"/>
      </w:divBdr>
    </w:div>
    <w:div w:id="923029237">
      <w:marLeft w:val="0"/>
      <w:marRight w:val="0"/>
      <w:marTop w:val="0"/>
      <w:marBottom w:val="0"/>
      <w:divBdr>
        <w:top w:val="none" w:sz="0" w:space="0" w:color="auto"/>
        <w:left w:val="none" w:sz="0" w:space="0" w:color="auto"/>
        <w:bottom w:val="none" w:sz="0" w:space="0" w:color="auto"/>
        <w:right w:val="none" w:sz="0" w:space="0" w:color="auto"/>
      </w:divBdr>
    </w:div>
    <w:div w:id="923029244">
      <w:marLeft w:val="0"/>
      <w:marRight w:val="0"/>
      <w:marTop w:val="0"/>
      <w:marBottom w:val="0"/>
      <w:divBdr>
        <w:top w:val="none" w:sz="0" w:space="0" w:color="auto"/>
        <w:left w:val="none" w:sz="0" w:space="0" w:color="auto"/>
        <w:bottom w:val="none" w:sz="0" w:space="0" w:color="auto"/>
        <w:right w:val="none" w:sz="0" w:space="0" w:color="auto"/>
      </w:divBdr>
      <w:divsChild>
        <w:div w:id="923029393">
          <w:marLeft w:val="0"/>
          <w:marRight w:val="0"/>
          <w:marTop w:val="0"/>
          <w:marBottom w:val="0"/>
          <w:divBdr>
            <w:top w:val="none" w:sz="0" w:space="0" w:color="auto"/>
            <w:left w:val="none" w:sz="0" w:space="0" w:color="auto"/>
            <w:bottom w:val="none" w:sz="0" w:space="0" w:color="auto"/>
            <w:right w:val="none" w:sz="0" w:space="0" w:color="auto"/>
          </w:divBdr>
          <w:divsChild>
            <w:div w:id="923029243">
              <w:marLeft w:val="0"/>
              <w:marRight w:val="0"/>
              <w:marTop w:val="100"/>
              <w:marBottom w:val="100"/>
              <w:divBdr>
                <w:top w:val="none" w:sz="0" w:space="0" w:color="auto"/>
                <w:left w:val="none" w:sz="0" w:space="0" w:color="auto"/>
                <w:bottom w:val="none" w:sz="0" w:space="0" w:color="auto"/>
                <w:right w:val="none" w:sz="0" w:space="0" w:color="auto"/>
              </w:divBdr>
              <w:divsChild>
                <w:div w:id="923029180">
                  <w:marLeft w:val="0"/>
                  <w:marRight w:val="0"/>
                  <w:marTop w:val="0"/>
                  <w:marBottom w:val="0"/>
                  <w:divBdr>
                    <w:top w:val="none" w:sz="0" w:space="0" w:color="auto"/>
                    <w:left w:val="none" w:sz="0" w:space="0" w:color="auto"/>
                    <w:bottom w:val="none" w:sz="0" w:space="0" w:color="auto"/>
                    <w:right w:val="none" w:sz="0" w:space="0" w:color="auto"/>
                  </w:divBdr>
                  <w:divsChild>
                    <w:div w:id="923029234">
                      <w:marLeft w:val="0"/>
                      <w:marRight w:val="0"/>
                      <w:marTop w:val="0"/>
                      <w:marBottom w:val="0"/>
                      <w:divBdr>
                        <w:top w:val="none" w:sz="0" w:space="0" w:color="auto"/>
                        <w:left w:val="none" w:sz="0" w:space="0" w:color="auto"/>
                        <w:bottom w:val="none" w:sz="0" w:space="0" w:color="auto"/>
                        <w:right w:val="none" w:sz="0" w:space="0" w:color="auto"/>
                      </w:divBdr>
                      <w:divsChild>
                        <w:div w:id="923029204">
                          <w:marLeft w:val="0"/>
                          <w:marRight w:val="0"/>
                          <w:marTop w:val="0"/>
                          <w:marBottom w:val="0"/>
                          <w:divBdr>
                            <w:top w:val="none" w:sz="0" w:space="0" w:color="auto"/>
                            <w:left w:val="none" w:sz="0" w:space="0" w:color="auto"/>
                            <w:bottom w:val="none" w:sz="0" w:space="0" w:color="auto"/>
                            <w:right w:val="none" w:sz="0" w:space="0" w:color="auto"/>
                          </w:divBdr>
                          <w:divsChild>
                            <w:div w:id="923029181">
                              <w:marLeft w:val="0"/>
                              <w:marRight w:val="0"/>
                              <w:marTop w:val="0"/>
                              <w:marBottom w:val="0"/>
                              <w:divBdr>
                                <w:top w:val="none" w:sz="0" w:space="0" w:color="auto"/>
                                <w:left w:val="none" w:sz="0" w:space="0" w:color="auto"/>
                                <w:bottom w:val="none" w:sz="0" w:space="0" w:color="auto"/>
                                <w:right w:val="none" w:sz="0" w:space="0" w:color="auto"/>
                              </w:divBdr>
                              <w:divsChild>
                                <w:div w:id="923029318">
                                  <w:marLeft w:val="0"/>
                                  <w:marRight w:val="0"/>
                                  <w:marTop w:val="0"/>
                                  <w:marBottom w:val="0"/>
                                  <w:divBdr>
                                    <w:top w:val="none" w:sz="0" w:space="0" w:color="auto"/>
                                    <w:left w:val="none" w:sz="0" w:space="0" w:color="auto"/>
                                    <w:bottom w:val="none" w:sz="0" w:space="0" w:color="auto"/>
                                    <w:right w:val="none" w:sz="0" w:space="0" w:color="auto"/>
                                  </w:divBdr>
                                  <w:divsChild>
                                    <w:div w:id="923029331">
                                      <w:marLeft w:val="0"/>
                                      <w:marRight w:val="0"/>
                                      <w:marTop w:val="0"/>
                                      <w:marBottom w:val="0"/>
                                      <w:divBdr>
                                        <w:top w:val="none" w:sz="0" w:space="0" w:color="auto"/>
                                        <w:left w:val="none" w:sz="0" w:space="0" w:color="auto"/>
                                        <w:bottom w:val="none" w:sz="0" w:space="0" w:color="auto"/>
                                        <w:right w:val="none" w:sz="0" w:space="0" w:color="auto"/>
                                      </w:divBdr>
                                      <w:divsChild>
                                        <w:div w:id="92302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029252">
      <w:marLeft w:val="0"/>
      <w:marRight w:val="0"/>
      <w:marTop w:val="0"/>
      <w:marBottom w:val="0"/>
      <w:divBdr>
        <w:top w:val="none" w:sz="0" w:space="0" w:color="auto"/>
        <w:left w:val="none" w:sz="0" w:space="0" w:color="auto"/>
        <w:bottom w:val="none" w:sz="0" w:space="0" w:color="auto"/>
        <w:right w:val="none" w:sz="0" w:space="0" w:color="auto"/>
      </w:divBdr>
    </w:div>
    <w:div w:id="923029253">
      <w:marLeft w:val="0"/>
      <w:marRight w:val="0"/>
      <w:marTop w:val="0"/>
      <w:marBottom w:val="0"/>
      <w:divBdr>
        <w:top w:val="none" w:sz="0" w:space="0" w:color="auto"/>
        <w:left w:val="none" w:sz="0" w:space="0" w:color="auto"/>
        <w:bottom w:val="none" w:sz="0" w:space="0" w:color="auto"/>
        <w:right w:val="none" w:sz="0" w:space="0" w:color="auto"/>
      </w:divBdr>
    </w:div>
    <w:div w:id="923029257">
      <w:marLeft w:val="0"/>
      <w:marRight w:val="0"/>
      <w:marTop w:val="0"/>
      <w:marBottom w:val="0"/>
      <w:divBdr>
        <w:top w:val="none" w:sz="0" w:space="0" w:color="auto"/>
        <w:left w:val="none" w:sz="0" w:space="0" w:color="auto"/>
        <w:bottom w:val="none" w:sz="0" w:space="0" w:color="auto"/>
        <w:right w:val="none" w:sz="0" w:space="0" w:color="auto"/>
      </w:divBdr>
    </w:div>
    <w:div w:id="923029261">
      <w:marLeft w:val="0"/>
      <w:marRight w:val="0"/>
      <w:marTop w:val="0"/>
      <w:marBottom w:val="0"/>
      <w:divBdr>
        <w:top w:val="none" w:sz="0" w:space="0" w:color="auto"/>
        <w:left w:val="none" w:sz="0" w:space="0" w:color="auto"/>
        <w:bottom w:val="none" w:sz="0" w:space="0" w:color="auto"/>
        <w:right w:val="none" w:sz="0" w:space="0" w:color="auto"/>
      </w:divBdr>
    </w:div>
    <w:div w:id="923029262">
      <w:marLeft w:val="0"/>
      <w:marRight w:val="0"/>
      <w:marTop w:val="0"/>
      <w:marBottom w:val="0"/>
      <w:divBdr>
        <w:top w:val="none" w:sz="0" w:space="0" w:color="auto"/>
        <w:left w:val="none" w:sz="0" w:space="0" w:color="auto"/>
        <w:bottom w:val="none" w:sz="0" w:space="0" w:color="auto"/>
        <w:right w:val="none" w:sz="0" w:space="0" w:color="auto"/>
      </w:divBdr>
    </w:div>
    <w:div w:id="923029263">
      <w:marLeft w:val="0"/>
      <w:marRight w:val="0"/>
      <w:marTop w:val="0"/>
      <w:marBottom w:val="0"/>
      <w:divBdr>
        <w:top w:val="none" w:sz="0" w:space="0" w:color="auto"/>
        <w:left w:val="none" w:sz="0" w:space="0" w:color="auto"/>
        <w:bottom w:val="none" w:sz="0" w:space="0" w:color="auto"/>
        <w:right w:val="none" w:sz="0" w:space="0" w:color="auto"/>
      </w:divBdr>
      <w:divsChild>
        <w:div w:id="923029302">
          <w:marLeft w:val="0"/>
          <w:marRight w:val="0"/>
          <w:marTop w:val="0"/>
          <w:marBottom w:val="0"/>
          <w:divBdr>
            <w:top w:val="none" w:sz="0" w:space="0" w:color="auto"/>
            <w:left w:val="none" w:sz="0" w:space="0" w:color="auto"/>
            <w:bottom w:val="none" w:sz="0" w:space="0" w:color="auto"/>
            <w:right w:val="none" w:sz="0" w:space="0" w:color="auto"/>
          </w:divBdr>
          <w:divsChild>
            <w:div w:id="923029346">
              <w:marLeft w:val="0"/>
              <w:marRight w:val="0"/>
              <w:marTop w:val="0"/>
              <w:marBottom w:val="0"/>
              <w:divBdr>
                <w:top w:val="none" w:sz="0" w:space="0" w:color="auto"/>
                <w:left w:val="none" w:sz="0" w:space="0" w:color="auto"/>
                <w:bottom w:val="none" w:sz="0" w:space="0" w:color="auto"/>
                <w:right w:val="none" w:sz="0" w:space="0" w:color="auto"/>
              </w:divBdr>
              <w:divsChild>
                <w:div w:id="923029323">
                  <w:marLeft w:val="0"/>
                  <w:marRight w:val="0"/>
                  <w:marTop w:val="0"/>
                  <w:marBottom w:val="0"/>
                  <w:divBdr>
                    <w:top w:val="none" w:sz="0" w:space="0" w:color="auto"/>
                    <w:left w:val="none" w:sz="0" w:space="0" w:color="auto"/>
                    <w:bottom w:val="none" w:sz="0" w:space="0" w:color="auto"/>
                    <w:right w:val="none" w:sz="0" w:space="0" w:color="auto"/>
                  </w:divBdr>
                  <w:divsChild>
                    <w:div w:id="923029264">
                      <w:marLeft w:val="0"/>
                      <w:marRight w:val="0"/>
                      <w:marTop w:val="0"/>
                      <w:marBottom w:val="0"/>
                      <w:divBdr>
                        <w:top w:val="none" w:sz="0" w:space="0" w:color="auto"/>
                        <w:left w:val="none" w:sz="0" w:space="0" w:color="auto"/>
                        <w:bottom w:val="none" w:sz="0" w:space="0" w:color="auto"/>
                        <w:right w:val="none" w:sz="0" w:space="0" w:color="auto"/>
                      </w:divBdr>
                      <w:divsChild>
                        <w:div w:id="923029240">
                          <w:marLeft w:val="0"/>
                          <w:marRight w:val="0"/>
                          <w:marTop w:val="0"/>
                          <w:marBottom w:val="0"/>
                          <w:divBdr>
                            <w:top w:val="none" w:sz="0" w:space="0" w:color="auto"/>
                            <w:left w:val="none" w:sz="0" w:space="0" w:color="auto"/>
                            <w:bottom w:val="none" w:sz="0" w:space="0" w:color="auto"/>
                            <w:right w:val="none" w:sz="0" w:space="0" w:color="auto"/>
                          </w:divBdr>
                          <w:divsChild>
                            <w:div w:id="9230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029269">
      <w:marLeft w:val="0"/>
      <w:marRight w:val="0"/>
      <w:marTop w:val="0"/>
      <w:marBottom w:val="0"/>
      <w:divBdr>
        <w:top w:val="none" w:sz="0" w:space="0" w:color="auto"/>
        <w:left w:val="none" w:sz="0" w:space="0" w:color="auto"/>
        <w:bottom w:val="none" w:sz="0" w:space="0" w:color="auto"/>
        <w:right w:val="none" w:sz="0" w:space="0" w:color="auto"/>
      </w:divBdr>
    </w:div>
    <w:div w:id="923029271">
      <w:marLeft w:val="0"/>
      <w:marRight w:val="0"/>
      <w:marTop w:val="0"/>
      <w:marBottom w:val="0"/>
      <w:divBdr>
        <w:top w:val="none" w:sz="0" w:space="0" w:color="auto"/>
        <w:left w:val="none" w:sz="0" w:space="0" w:color="auto"/>
        <w:bottom w:val="none" w:sz="0" w:space="0" w:color="auto"/>
        <w:right w:val="none" w:sz="0" w:space="0" w:color="auto"/>
      </w:divBdr>
    </w:div>
    <w:div w:id="923029272">
      <w:marLeft w:val="0"/>
      <w:marRight w:val="0"/>
      <w:marTop w:val="0"/>
      <w:marBottom w:val="0"/>
      <w:divBdr>
        <w:top w:val="none" w:sz="0" w:space="0" w:color="auto"/>
        <w:left w:val="none" w:sz="0" w:space="0" w:color="auto"/>
        <w:bottom w:val="none" w:sz="0" w:space="0" w:color="auto"/>
        <w:right w:val="none" w:sz="0" w:space="0" w:color="auto"/>
      </w:divBdr>
    </w:div>
    <w:div w:id="923029274">
      <w:marLeft w:val="0"/>
      <w:marRight w:val="0"/>
      <w:marTop w:val="0"/>
      <w:marBottom w:val="0"/>
      <w:divBdr>
        <w:top w:val="none" w:sz="0" w:space="0" w:color="auto"/>
        <w:left w:val="none" w:sz="0" w:space="0" w:color="auto"/>
        <w:bottom w:val="none" w:sz="0" w:space="0" w:color="auto"/>
        <w:right w:val="none" w:sz="0" w:space="0" w:color="auto"/>
      </w:divBdr>
    </w:div>
    <w:div w:id="923029276">
      <w:marLeft w:val="0"/>
      <w:marRight w:val="0"/>
      <w:marTop w:val="0"/>
      <w:marBottom w:val="0"/>
      <w:divBdr>
        <w:top w:val="none" w:sz="0" w:space="0" w:color="auto"/>
        <w:left w:val="none" w:sz="0" w:space="0" w:color="auto"/>
        <w:bottom w:val="none" w:sz="0" w:space="0" w:color="auto"/>
        <w:right w:val="none" w:sz="0" w:space="0" w:color="auto"/>
      </w:divBdr>
      <w:divsChild>
        <w:div w:id="923029296">
          <w:marLeft w:val="0"/>
          <w:marRight w:val="0"/>
          <w:marTop w:val="0"/>
          <w:marBottom w:val="0"/>
          <w:divBdr>
            <w:top w:val="none" w:sz="0" w:space="0" w:color="auto"/>
            <w:left w:val="none" w:sz="0" w:space="0" w:color="auto"/>
            <w:bottom w:val="none" w:sz="0" w:space="0" w:color="auto"/>
            <w:right w:val="none" w:sz="0" w:space="0" w:color="auto"/>
          </w:divBdr>
        </w:div>
        <w:div w:id="923029300">
          <w:marLeft w:val="450"/>
          <w:marRight w:val="450"/>
          <w:marTop w:val="450"/>
          <w:marBottom w:val="450"/>
          <w:divBdr>
            <w:top w:val="none" w:sz="0" w:space="0" w:color="auto"/>
            <w:left w:val="none" w:sz="0" w:space="0" w:color="auto"/>
            <w:bottom w:val="none" w:sz="0" w:space="0" w:color="auto"/>
            <w:right w:val="none" w:sz="0" w:space="0" w:color="auto"/>
          </w:divBdr>
        </w:div>
      </w:divsChild>
    </w:div>
    <w:div w:id="923029280">
      <w:marLeft w:val="0"/>
      <w:marRight w:val="0"/>
      <w:marTop w:val="0"/>
      <w:marBottom w:val="0"/>
      <w:divBdr>
        <w:top w:val="none" w:sz="0" w:space="0" w:color="auto"/>
        <w:left w:val="none" w:sz="0" w:space="0" w:color="auto"/>
        <w:bottom w:val="none" w:sz="0" w:space="0" w:color="auto"/>
        <w:right w:val="none" w:sz="0" w:space="0" w:color="auto"/>
      </w:divBdr>
    </w:div>
    <w:div w:id="923029282">
      <w:marLeft w:val="0"/>
      <w:marRight w:val="0"/>
      <w:marTop w:val="0"/>
      <w:marBottom w:val="0"/>
      <w:divBdr>
        <w:top w:val="none" w:sz="0" w:space="0" w:color="auto"/>
        <w:left w:val="none" w:sz="0" w:space="0" w:color="auto"/>
        <w:bottom w:val="none" w:sz="0" w:space="0" w:color="auto"/>
        <w:right w:val="none" w:sz="0" w:space="0" w:color="auto"/>
      </w:divBdr>
      <w:divsChild>
        <w:div w:id="923029281">
          <w:marLeft w:val="0"/>
          <w:marRight w:val="0"/>
          <w:marTop w:val="0"/>
          <w:marBottom w:val="0"/>
          <w:divBdr>
            <w:top w:val="none" w:sz="0" w:space="0" w:color="auto"/>
            <w:left w:val="none" w:sz="0" w:space="0" w:color="auto"/>
            <w:bottom w:val="none" w:sz="0" w:space="0" w:color="auto"/>
            <w:right w:val="none" w:sz="0" w:space="0" w:color="auto"/>
          </w:divBdr>
          <w:divsChild>
            <w:div w:id="923029287">
              <w:marLeft w:val="0"/>
              <w:marRight w:val="0"/>
              <w:marTop w:val="0"/>
              <w:marBottom w:val="0"/>
              <w:divBdr>
                <w:top w:val="none" w:sz="0" w:space="0" w:color="auto"/>
                <w:left w:val="none" w:sz="0" w:space="0" w:color="auto"/>
                <w:bottom w:val="none" w:sz="0" w:space="0" w:color="auto"/>
                <w:right w:val="none" w:sz="0" w:space="0" w:color="auto"/>
              </w:divBdr>
              <w:divsChild>
                <w:div w:id="923029362">
                  <w:marLeft w:val="0"/>
                  <w:marRight w:val="0"/>
                  <w:marTop w:val="0"/>
                  <w:marBottom w:val="0"/>
                  <w:divBdr>
                    <w:top w:val="none" w:sz="0" w:space="0" w:color="auto"/>
                    <w:left w:val="none" w:sz="0" w:space="0" w:color="auto"/>
                    <w:bottom w:val="none" w:sz="0" w:space="0" w:color="auto"/>
                    <w:right w:val="none" w:sz="0" w:space="0" w:color="auto"/>
                  </w:divBdr>
                  <w:divsChild>
                    <w:div w:id="92302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029285">
      <w:marLeft w:val="0"/>
      <w:marRight w:val="0"/>
      <w:marTop w:val="0"/>
      <w:marBottom w:val="0"/>
      <w:divBdr>
        <w:top w:val="none" w:sz="0" w:space="0" w:color="auto"/>
        <w:left w:val="none" w:sz="0" w:space="0" w:color="auto"/>
        <w:bottom w:val="none" w:sz="0" w:space="0" w:color="auto"/>
        <w:right w:val="none" w:sz="0" w:space="0" w:color="auto"/>
      </w:divBdr>
      <w:divsChild>
        <w:div w:id="923029202">
          <w:marLeft w:val="450"/>
          <w:marRight w:val="450"/>
          <w:marTop w:val="450"/>
          <w:marBottom w:val="450"/>
          <w:divBdr>
            <w:top w:val="none" w:sz="0" w:space="0" w:color="auto"/>
            <w:left w:val="none" w:sz="0" w:space="0" w:color="auto"/>
            <w:bottom w:val="none" w:sz="0" w:space="0" w:color="auto"/>
            <w:right w:val="none" w:sz="0" w:space="0" w:color="auto"/>
          </w:divBdr>
        </w:div>
        <w:div w:id="923029239">
          <w:marLeft w:val="0"/>
          <w:marRight w:val="0"/>
          <w:marTop w:val="0"/>
          <w:marBottom w:val="0"/>
          <w:divBdr>
            <w:top w:val="none" w:sz="0" w:space="0" w:color="auto"/>
            <w:left w:val="none" w:sz="0" w:space="0" w:color="auto"/>
            <w:bottom w:val="none" w:sz="0" w:space="0" w:color="auto"/>
            <w:right w:val="none" w:sz="0" w:space="0" w:color="auto"/>
          </w:divBdr>
        </w:div>
        <w:div w:id="923029277">
          <w:marLeft w:val="450"/>
          <w:marRight w:val="450"/>
          <w:marTop w:val="0"/>
          <w:marBottom w:val="0"/>
          <w:divBdr>
            <w:top w:val="none" w:sz="0" w:space="0" w:color="auto"/>
            <w:left w:val="none" w:sz="0" w:space="0" w:color="auto"/>
            <w:bottom w:val="none" w:sz="0" w:space="0" w:color="auto"/>
            <w:right w:val="none" w:sz="0" w:space="0" w:color="auto"/>
          </w:divBdr>
          <w:divsChild>
            <w:div w:id="9230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29288">
      <w:marLeft w:val="0"/>
      <w:marRight w:val="0"/>
      <w:marTop w:val="0"/>
      <w:marBottom w:val="0"/>
      <w:divBdr>
        <w:top w:val="none" w:sz="0" w:space="0" w:color="auto"/>
        <w:left w:val="none" w:sz="0" w:space="0" w:color="auto"/>
        <w:bottom w:val="none" w:sz="0" w:space="0" w:color="auto"/>
        <w:right w:val="none" w:sz="0" w:space="0" w:color="auto"/>
      </w:divBdr>
    </w:div>
    <w:div w:id="923029290">
      <w:marLeft w:val="0"/>
      <w:marRight w:val="0"/>
      <w:marTop w:val="0"/>
      <w:marBottom w:val="0"/>
      <w:divBdr>
        <w:top w:val="none" w:sz="0" w:space="0" w:color="auto"/>
        <w:left w:val="none" w:sz="0" w:space="0" w:color="auto"/>
        <w:bottom w:val="none" w:sz="0" w:space="0" w:color="auto"/>
        <w:right w:val="none" w:sz="0" w:space="0" w:color="auto"/>
      </w:divBdr>
      <w:divsChild>
        <w:div w:id="923029256">
          <w:marLeft w:val="0"/>
          <w:marRight w:val="0"/>
          <w:marTop w:val="0"/>
          <w:marBottom w:val="0"/>
          <w:divBdr>
            <w:top w:val="none" w:sz="0" w:space="0" w:color="auto"/>
            <w:left w:val="none" w:sz="0" w:space="0" w:color="auto"/>
            <w:bottom w:val="none" w:sz="0" w:space="0" w:color="auto"/>
            <w:right w:val="none" w:sz="0" w:space="0" w:color="auto"/>
          </w:divBdr>
          <w:divsChild>
            <w:div w:id="923029388">
              <w:marLeft w:val="0"/>
              <w:marRight w:val="0"/>
              <w:marTop w:val="0"/>
              <w:marBottom w:val="0"/>
              <w:divBdr>
                <w:top w:val="none" w:sz="0" w:space="0" w:color="auto"/>
                <w:left w:val="single" w:sz="12" w:space="4" w:color="000000"/>
                <w:bottom w:val="none" w:sz="0" w:space="0" w:color="auto"/>
                <w:right w:val="none" w:sz="0" w:space="0" w:color="auto"/>
              </w:divBdr>
              <w:divsChild>
                <w:div w:id="923029238">
                  <w:marLeft w:val="0"/>
                  <w:marRight w:val="0"/>
                  <w:marTop w:val="0"/>
                  <w:marBottom w:val="0"/>
                  <w:divBdr>
                    <w:top w:val="none" w:sz="0" w:space="0" w:color="auto"/>
                    <w:left w:val="none" w:sz="0" w:space="0" w:color="auto"/>
                    <w:bottom w:val="none" w:sz="0" w:space="0" w:color="auto"/>
                    <w:right w:val="none" w:sz="0" w:space="0" w:color="auto"/>
                  </w:divBdr>
                  <w:divsChild>
                    <w:div w:id="9230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029297">
      <w:marLeft w:val="0"/>
      <w:marRight w:val="0"/>
      <w:marTop w:val="0"/>
      <w:marBottom w:val="0"/>
      <w:divBdr>
        <w:top w:val="none" w:sz="0" w:space="0" w:color="auto"/>
        <w:left w:val="none" w:sz="0" w:space="0" w:color="auto"/>
        <w:bottom w:val="none" w:sz="0" w:space="0" w:color="auto"/>
        <w:right w:val="none" w:sz="0" w:space="0" w:color="auto"/>
      </w:divBdr>
    </w:div>
    <w:div w:id="923029308">
      <w:marLeft w:val="0"/>
      <w:marRight w:val="0"/>
      <w:marTop w:val="0"/>
      <w:marBottom w:val="0"/>
      <w:divBdr>
        <w:top w:val="none" w:sz="0" w:space="0" w:color="auto"/>
        <w:left w:val="none" w:sz="0" w:space="0" w:color="auto"/>
        <w:bottom w:val="none" w:sz="0" w:space="0" w:color="auto"/>
        <w:right w:val="none" w:sz="0" w:space="0" w:color="auto"/>
      </w:divBdr>
    </w:div>
    <w:div w:id="923029310">
      <w:marLeft w:val="0"/>
      <w:marRight w:val="0"/>
      <w:marTop w:val="0"/>
      <w:marBottom w:val="0"/>
      <w:divBdr>
        <w:top w:val="none" w:sz="0" w:space="0" w:color="auto"/>
        <w:left w:val="none" w:sz="0" w:space="0" w:color="auto"/>
        <w:bottom w:val="none" w:sz="0" w:space="0" w:color="auto"/>
        <w:right w:val="none" w:sz="0" w:space="0" w:color="auto"/>
      </w:divBdr>
      <w:divsChild>
        <w:div w:id="923029375">
          <w:marLeft w:val="0"/>
          <w:marRight w:val="0"/>
          <w:marTop w:val="0"/>
          <w:marBottom w:val="0"/>
          <w:divBdr>
            <w:top w:val="none" w:sz="0" w:space="0" w:color="auto"/>
            <w:left w:val="none" w:sz="0" w:space="0" w:color="auto"/>
            <w:bottom w:val="none" w:sz="0" w:space="0" w:color="auto"/>
            <w:right w:val="none" w:sz="0" w:space="0" w:color="auto"/>
          </w:divBdr>
          <w:divsChild>
            <w:div w:id="923029334">
              <w:marLeft w:val="0"/>
              <w:marRight w:val="0"/>
              <w:marTop w:val="0"/>
              <w:marBottom w:val="0"/>
              <w:divBdr>
                <w:top w:val="none" w:sz="0" w:space="0" w:color="auto"/>
                <w:left w:val="none" w:sz="0" w:space="0" w:color="auto"/>
                <w:bottom w:val="none" w:sz="0" w:space="0" w:color="auto"/>
                <w:right w:val="none" w:sz="0" w:space="0" w:color="auto"/>
              </w:divBdr>
              <w:divsChild>
                <w:div w:id="923029387">
                  <w:marLeft w:val="0"/>
                  <w:marRight w:val="0"/>
                  <w:marTop w:val="0"/>
                  <w:marBottom w:val="0"/>
                  <w:divBdr>
                    <w:top w:val="none" w:sz="0" w:space="0" w:color="auto"/>
                    <w:left w:val="none" w:sz="0" w:space="0" w:color="auto"/>
                    <w:bottom w:val="none" w:sz="0" w:space="0" w:color="auto"/>
                    <w:right w:val="none" w:sz="0" w:space="0" w:color="auto"/>
                  </w:divBdr>
                  <w:divsChild>
                    <w:div w:id="9230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029311">
      <w:marLeft w:val="0"/>
      <w:marRight w:val="0"/>
      <w:marTop w:val="0"/>
      <w:marBottom w:val="0"/>
      <w:divBdr>
        <w:top w:val="none" w:sz="0" w:space="0" w:color="auto"/>
        <w:left w:val="none" w:sz="0" w:space="0" w:color="auto"/>
        <w:bottom w:val="none" w:sz="0" w:space="0" w:color="auto"/>
        <w:right w:val="none" w:sz="0" w:space="0" w:color="auto"/>
      </w:divBdr>
    </w:div>
    <w:div w:id="923029312">
      <w:marLeft w:val="0"/>
      <w:marRight w:val="0"/>
      <w:marTop w:val="0"/>
      <w:marBottom w:val="0"/>
      <w:divBdr>
        <w:top w:val="none" w:sz="0" w:space="0" w:color="auto"/>
        <w:left w:val="none" w:sz="0" w:space="0" w:color="auto"/>
        <w:bottom w:val="none" w:sz="0" w:space="0" w:color="auto"/>
        <w:right w:val="none" w:sz="0" w:space="0" w:color="auto"/>
      </w:divBdr>
      <w:divsChild>
        <w:div w:id="923029385">
          <w:marLeft w:val="0"/>
          <w:marRight w:val="0"/>
          <w:marTop w:val="0"/>
          <w:marBottom w:val="0"/>
          <w:divBdr>
            <w:top w:val="none" w:sz="0" w:space="0" w:color="auto"/>
            <w:left w:val="none" w:sz="0" w:space="0" w:color="auto"/>
            <w:bottom w:val="none" w:sz="0" w:space="0" w:color="auto"/>
            <w:right w:val="none" w:sz="0" w:space="0" w:color="auto"/>
          </w:divBdr>
          <w:divsChild>
            <w:div w:id="923029390">
              <w:marLeft w:val="0"/>
              <w:marRight w:val="0"/>
              <w:marTop w:val="0"/>
              <w:marBottom w:val="0"/>
              <w:divBdr>
                <w:top w:val="none" w:sz="0" w:space="0" w:color="auto"/>
                <w:left w:val="none" w:sz="0" w:space="0" w:color="auto"/>
                <w:bottom w:val="none" w:sz="0" w:space="0" w:color="auto"/>
                <w:right w:val="none" w:sz="0" w:space="0" w:color="auto"/>
              </w:divBdr>
              <w:divsChild>
                <w:div w:id="923029191">
                  <w:marLeft w:val="0"/>
                  <w:marRight w:val="0"/>
                  <w:marTop w:val="0"/>
                  <w:marBottom w:val="0"/>
                  <w:divBdr>
                    <w:top w:val="none" w:sz="0" w:space="0" w:color="auto"/>
                    <w:left w:val="none" w:sz="0" w:space="0" w:color="auto"/>
                    <w:bottom w:val="none" w:sz="0" w:space="0" w:color="auto"/>
                    <w:right w:val="none" w:sz="0" w:space="0" w:color="auto"/>
                  </w:divBdr>
                  <w:divsChild>
                    <w:div w:id="923029342">
                      <w:marLeft w:val="0"/>
                      <w:marRight w:val="0"/>
                      <w:marTop w:val="0"/>
                      <w:marBottom w:val="0"/>
                      <w:divBdr>
                        <w:top w:val="none" w:sz="0" w:space="0" w:color="auto"/>
                        <w:left w:val="none" w:sz="0" w:space="0" w:color="auto"/>
                        <w:bottom w:val="none" w:sz="0" w:space="0" w:color="auto"/>
                        <w:right w:val="none" w:sz="0" w:space="0" w:color="auto"/>
                      </w:divBdr>
                      <w:divsChild>
                        <w:div w:id="923029394">
                          <w:marLeft w:val="0"/>
                          <w:marRight w:val="0"/>
                          <w:marTop w:val="45"/>
                          <w:marBottom w:val="0"/>
                          <w:divBdr>
                            <w:top w:val="none" w:sz="0" w:space="0" w:color="auto"/>
                            <w:left w:val="none" w:sz="0" w:space="0" w:color="auto"/>
                            <w:bottom w:val="none" w:sz="0" w:space="0" w:color="auto"/>
                            <w:right w:val="none" w:sz="0" w:space="0" w:color="auto"/>
                          </w:divBdr>
                          <w:divsChild>
                            <w:div w:id="923029226">
                              <w:marLeft w:val="0"/>
                              <w:marRight w:val="0"/>
                              <w:marTop w:val="0"/>
                              <w:marBottom w:val="0"/>
                              <w:divBdr>
                                <w:top w:val="none" w:sz="0" w:space="0" w:color="auto"/>
                                <w:left w:val="none" w:sz="0" w:space="0" w:color="auto"/>
                                <w:bottom w:val="none" w:sz="0" w:space="0" w:color="auto"/>
                                <w:right w:val="none" w:sz="0" w:space="0" w:color="auto"/>
                              </w:divBdr>
                              <w:divsChild>
                                <w:div w:id="923029322">
                                  <w:marLeft w:val="2070"/>
                                  <w:marRight w:val="3810"/>
                                  <w:marTop w:val="0"/>
                                  <w:marBottom w:val="0"/>
                                  <w:divBdr>
                                    <w:top w:val="none" w:sz="0" w:space="0" w:color="auto"/>
                                    <w:left w:val="none" w:sz="0" w:space="0" w:color="auto"/>
                                    <w:bottom w:val="none" w:sz="0" w:space="0" w:color="auto"/>
                                    <w:right w:val="none" w:sz="0" w:space="0" w:color="auto"/>
                                  </w:divBdr>
                                  <w:divsChild>
                                    <w:div w:id="923029391">
                                      <w:marLeft w:val="0"/>
                                      <w:marRight w:val="0"/>
                                      <w:marTop w:val="0"/>
                                      <w:marBottom w:val="0"/>
                                      <w:divBdr>
                                        <w:top w:val="none" w:sz="0" w:space="0" w:color="auto"/>
                                        <w:left w:val="none" w:sz="0" w:space="0" w:color="auto"/>
                                        <w:bottom w:val="none" w:sz="0" w:space="0" w:color="auto"/>
                                        <w:right w:val="none" w:sz="0" w:space="0" w:color="auto"/>
                                      </w:divBdr>
                                      <w:divsChild>
                                        <w:div w:id="923029268">
                                          <w:marLeft w:val="0"/>
                                          <w:marRight w:val="0"/>
                                          <w:marTop w:val="0"/>
                                          <w:marBottom w:val="0"/>
                                          <w:divBdr>
                                            <w:top w:val="none" w:sz="0" w:space="0" w:color="auto"/>
                                            <w:left w:val="none" w:sz="0" w:space="0" w:color="auto"/>
                                            <w:bottom w:val="none" w:sz="0" w:space="0" w:color="auto"/>
                                            <w:right w:val="none" w:sz="0" w:space="0" w:color="auto"/>
                                          </w:divBdr>
                                          <w:divsChild>
                                            <w:div w:id="923029389">
                                              <w:marLeft w:val="0"/>
                                              <w:marRight w:val="0"/>
                                              <w:marTop w:val="0"/>
                                              <w:marBottom w:val="0"/>
                                              <w:divBdr>
                                                <w:top w:val="none" w:sz="0" w:space="0" w:color="auto"/>
                                                <w:left w:val="none" w:sz="0" w:space="0" w:color="auto"/>
                                                <w:bottom w:val="none" w:sz="0" w:space="0" w:color="auto"/>
                                                <w:right w:val="none" w:sz="0" w:space="0" w:color="auto"/>
                                              </w:divBdr>
                                              <w:divsChild>
                                                <w:div w:id="923029361">
                                                  <w:marLeft w:val="0"/>
                                                  <w:marRight w:val="0"/>
                                                  <w:marTop w:val="90"/>
                                                  <w:marBottom w:val="0"/>
                                                  <w:divBdr>
                                                    <w:top w:val="none" w:sz="0" w:space="0" w:color="auto"/>
                                                    <w:left w:val="none" w:sz="0" w:space="0" w:color="auto"/>
                                                    <w:bottom w:val="none" w:sz="0" w:space="0" w:color="auto"/>
                                                    <w:right w:val="none" w:sz="0" w:space="0" w:color="auto"/>
                                                  </w:divBdr>
                                                  <w:divsChild>
                                                    <w:div w:id="923029314">
                                                      <w:marLeft w:val="0"/>
                                                      <w:marRight w:val="0"/>
                                                      <w:marTop w:val="0"/>
                                                      <w:marBottom w:val="0"/>
                                                      <w:divBdr>
                                                        <w:top w:val="none" w:sz="0" w:space="0" w:color="auto"/>
                                                        <w:left w:val="none" w:sz="0" w:space="0" w:color="auto"/>
                                                        <w:bottom w:val="none" w:sz="0" w:space="0" w:color="auto"/>
                                                        <w:right w:val="none" w:sz="0" w:space="0" w:color="auto"/>
                                                      </w:divBdr>
                                                      <w:divsChild>
                                                        <w:div w:id="923029317">
                                                          <w:marLeft w:val="0"/>
                                                          <w:marRight w:val="0"/>
                                                          <w:marTop w:val="0"/>
                                                          <w:marBottom w:val="0"/>
                                                          <w:divBdr>
                                                            <w:top w:val="none" w:sz="0" w:space="0" w:color="auto"/>
                                                            <w:left w:val="none" w:sz="0" w:space="0" w:color="auto"/>
                                                            <w:bottom w:val="none" w:sz="0" w:space="0" w:color="auto"/>
                                                            <w:right w:val="none" w:sz="0" w:space="0" w:color="auto"/>
                                                          </w:divBdr>
                                                          <w:divsChild>
                                                            <w:div w:id="923029370">
                                                              <w:marLeft w:val="0"/>
                                                              <w:marRight w:val="0"/>
                                                              <w:marTop w:val="0"/>
                                                              <w:marBottom w:val="390"/>
                                                              <w:divBdr>
                                                                <w:top w:val="none" w:sz="0" w:space="0" w:color="auto"/>
                                                                <w:left w:val="none" w:sz="0" w:space="0" w:color="auto"/>
                                                                <w:bottom w:val="none" w:sz="0" w:space="0" w:color="auto"/>
                                                                <w:right w:val="none" w:sz="0" w:space="0" w:color="auto"/>
                                                              </w:divBdr>
                                                              <w:divsChild>
                                                                <w:div w:id="923029247">
                                                                  <w:marLeft w:val="0"/>
                                                                  <w:marRight w:val="0"/>
                                                                  <w:marTop w:val="0"/>
                                                                  <w:marBottom w:val="0"/>
                                                                  <w:divBdr>
                                                                    <w:top w:val="none" w:sz="0" w:space="0" w:color="auto"/>
                                                                    <w:left w:val="none" w:sz="0" w:space="0" w:color="auto"/>
                                                                    <w:bottom w:val="none" w:sz="0" w:space="0" w:color="auto"/>
                                                                    <w:right w:val="none" w:sz="0" w:space="0" w:color="auto"/>
                                                                  </w:divBdr>
                                                                  <w:divsChild>
                                                                    <w:div w:id="923029284">
                                                                      <w:marLeft w:val="0"/>
                                                                      <w:marRight w:val="0"/>
                                                                      <w:marTop w:val="0"/>
                                                                      <w:marBottom w:val="0"/>
                                                                      <w:divBdr>
                                                                        <w:top w:val="none" w:sz="0" w:space="0" w:color="auto"/>
                                                                        <w:left w:val="none" w:sz="0" w:space="0" w:color="auto"/>
                                                                        <w:bottom w:val="none" w:sz="0" w:space="0" w:color="auto"/>
                                                                        <w:right w:val="none" w:sz="0" w:space="0" w:color="auto"/>
                                                                      </w:divBdr>
                                                                      <w:divsChild>
                                                                        <w:div w:id="923029217">
                                                                          <w:marLeft w:val="0"/>
                                                                          <w:marRight w:val="0"/>
                                                                          <w:marTop w:val="0"/>
                                                                          <w:marBottom w:val="0"/>
                                                                          <w:divBdr>
                                                                            <w:top w:val="none" w:sz="0" w:space="0" w:color="auto"/>
                                                                            <w:left w:val="none" w:sz="0" w:space="0" w:color="auto"/>
                                                                            <w:bottom w:val="none" w:sz="0" w:space="0" w:color="auto"/>
                                                                            <w:right w:val="none" w:sz="0" w:space="0" w:color="auto"/>
                                                                          </w:divBdr>
                                                                          <w:divsChild>
                                                                            <w:div w:id="923029386">
                                                                              <w:marLeft w:val="0"/>
                                                                              <w:marRight w:val="0"/>
                                                                              <w:marTop w:val="0"/>
                                                                              <w:marBottom w:val="0"/>
                                                                              <w:divBdr>
                                                                                <w:top w:val="none" w:sz="0" w:space="0" w:color="auto"/>
                                                                                <w:left w:val="none" w:sz="0" w:space="0" w:color="auto"/>
                                                                                <w:bottom w:val="none" w:sz="0" w:space="0" w:color="auto"/>
                                                                                <w:right w:val="none" w:sz="0" w:space="0" w:color="auto"/>
                                                                              </w:divBdr>
                                                                              <w:divsChild>
                                                                                <w:div w:id="923029254">
                                                                                  <w:marLeft w:val="0"/>
                                                                                  <w:marRight w:val="0"/>
                                                                                  <w:marTop w:val="0"/>
                                                                                  <w:marBottom w:val="0"/>
                                                                                  <w:divBdr>
                                                                                    <w:top w:val="none" w:sz="0" w:space="0" w:color="auto"/>
                                                                                    <w:left w:val="none" w:sz="0" w:space="0" w:color="auto"/>
                                                                                    <w:bottom w:val="none" w:sz="0" w:space="0" w:color="auto"/>
                                                                                    <w:right w:val="none" w:sz="0" w:space="0" w:color="auto"/>
                                                                                  </w:divBdr>
                                                                                  <w:divsChild>
                                                                                    <w:div w:id="923029298">
                                                                                      <w:marLeft w:val="0"/>
                                                                                      <w:marRight w:val="0"/>
                                                                                      <w:marTop w:val="0"/>
                                                                                      <w:marBottom w:val="0"/>
                                                                                      <w:divBdr>
                                                                                        <w:top w:val="none" w:sz="0" w:space="0" w:color="auto"/>
                                                                                        <w:left w:val="none" w:sz="0" w:space="0" w:color="auto"/>
                                                                                        <w:bottom w:val="none" w:sz="0" w:space="0" w:color="auto"/>
                                                                                        <w:right w:val="none" w:sz="0" w:space="0" w:color="auto"/>
                                                                                      </w:divBdr>
                                                                                      <w:divsChild>
                                                                                        <w:div w:id="923029222">
                                                                                          <w:marLeft w:val="0"/>
                                                                                          <w:marRight w:val="0"/>
                                                                                          <w:marTop w:val="0"/>
                                                                                          <w:marBottom w:val="0"/>
                                                                                          <w:divBdr>
                                                                                            <w:top w:val="none" w:sz="0" w:space="0" w:color="auto"/>
                                                                                            <w:left w:val="none" w:sz="0" w:space="0" w:color="auto"/>
                                                                                            <w:bottom w:val="none" w:sz="0" w:space="0" w:color="auto"/>
                                                                                            <w:right w:val="none" w:sz="0" w:space="0" w:color="auto"/>
                                                                                          </w:divBdr>
                                                                                          <w:divsChild>
                                                                                            <w:div w:id="9230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029319">
      <w:marLeft w:val="0"/>
      <w:marRight w:val="0"/>
      <w:marTop w:val="0"/>
      <w:marBottom w:val="0"/>
      <w:divBdr>
        <w:top w:val="none" w:sz="0" w:space="0" w:color="auto"/>
        <w:left w:val="none" w:sz="0" w:space="0" w:color="auto"/>
        <w:bottom w:val="none" w:sz="0" w:space="0" w:color="auto"/>
        <w:right w:val="none" w:sz="0" w:space="0" w:color="auto"/>
      </w:divBdr>
      <w:divsChild>
        <w:div w:id="923029203">
          <w:marLeft w:val="0"/>
          <w:marRight w:val="0"/>
          <w:marTop w:val="0"/>
          <w:marBottom w:val="0"/>
          <w:divBdr>
            <w:top w:val="none" w:sz="0" w:space="0" w:color="auto"/>
            <w:left w:val="none" w:sz="0" w:space="0" w:color="auto"/>
            <w:bottom w:val="none" w:sz="0" w:space="0" w:color="auto"/>
            <w:right w:val="none" w:sz="0" w:space="0" w:color="auto"/>
          </w:divBdr>
          <w:divsChild>
            <w:div w:id="923029326">
              <w:marLeft w:val="0"/>
              <w:marRight w:val="0"/>
              <w:marTop w:val="100"/>
              <w:marBottom w:val="100"/>
              <w:divBdr>
                <w:top w:val="none" w:sz="0" w:space="0" w:color="auto"/>
                <w:left w:val="none" w:sz="0" w:space="0" w:color="auto"/>
                <w:bottom w:val="none" w:sz="0" w:space="0" w:color="auto"/>
                <w:right w:val="none" w:sz="0" w:space="0" w:color="auto"/>
              </w:divBdr>
              <w:divsChild>
                <w:div w:id="923029242">
                  <w:marLeft w:val="0"/>
                  <w:marRight w:val="0"/>
                  <w:marTop w:val="0"/>
                  <w:marBottom w:val="0"/>
                  <w:divBdr>
                    <w:top w:val="none" w:sz="0" w:space="0" w:color="auto"/>
                    <w:left w:val="none" w:sz="0" w:space="0" w:color="auto"/>
                    <w:bottom w:val="none" w:sz="0" w:space="0" w:color="auto"/>
                    <w:right w:val="none" w:sz="0" w:space="0" w:color="auto"/>
                  </w:divBdr>
                  <w:divsChild>
                    <w:div w:id="923029363">
                      <w:marLeft w:val="0"/>
                      <w:marRight w:val="0"/>
                      <w:marTop w:val="0"/>
                      <w:marBottom w:val="0"/>
                      <w:divBdr>
                        <w:top w:val="none" w:sz="0" w:space="0" w:color="auto"/>
                        <w:left w:val="none" w:sz="0" w:space="0" w:color="auto"/>
                        <w:bottom w:val="none" w:sz="0" w:space="0" w:color="auto"/>
                        <w:right w:val="none" w:sz="0" w:space="0" w:color="auto"/>
                      </w:divBdr>
                      <w:divsChild>
                        <w:div w:id="923029192">
                          <w:marLeft w:val="0"/>
                          <w:marRight w:val="0"/>
                          <w:marTop w:val="0"/>
                          <w:marBottom w:val="0"/>
                          <w:divBdr>
                            <w:top w:val="none" w:sz="0" w:space="0" w:color="auto"/>
                            <w:left w:val="none" w:sz="0" w:space="0" w:color="auto"/>
                            <w:bottom w:val="none" w:sz="0" w:space="0" w:color="auto"/>
                            <w:right w:val="none" w:sz="0" w:space="0" w:color="auto"/>
                          </w:divBdr>
                          <w:divsChild>
                            <w:div w:id="923029345">
                              <w:marLeft w:val="0"/>
                              <w:marRight w:val="0"/>
                              <w:marTop w:val="0"/>
                              <w:marBottom w:val="0"/>
                              <w:divBdr>
                                <w:top w:val="none" w:sz="0" w:space="0" w:color="auto"/>
                                <w:left w:val="none" w:sz="0" w:space="0" w:color="auto"/>
                                <w:bottom w:val="none" w:sz="0" w:space="0" w:color="auto"/>
                                <w:right w:val="none" w:sz="0" w:space="0" w:color="auto"/>
                              </w:divBdr>
                              <w:divsChild>
                                <w:div w:id="923029265">
                                  <w:marLeft w:val="0"/>
                                  <w:marRight w:val="0"/>
                                  <w:marTop w:val="0"/>
                                  <w:marBottom w:val="0"/>
                                  <w:divBdr>
                                    <w:top w:val="none" w:sz="0" w:space="0" w:color="auto"/>
                                    <w:left w:val="none" w:sz="0" w:space="0" w:color="auto"/>
                                    <w:bottom w:val="none" w:sz="0" w:space="0" w:color="auto"/>
                                    <w:right w:val="none" w:sz="0" w:space="0" w:color="auto"/>
                                  </w:divBdr>
                                  <w:divsChild>
                                    <w:div w:id="923029213">
                                      <w:marLeft w:val="0"/>
                                      <w:marRight w:val="0"/>
                                      <w:marTop w:val="0"/>
                                      <w:marBottom w:val="0"/>
                                      <w:divBdr>
                                        <w:top w:val="none" w:sz="0" w:space="0" w:color="auto"/>
                                        <w:left w:val="none" w:sz="0" w:space="0" w:color="auto"/>
                                        <w:bottom w:val="none" w:sz="0" w:space="0" w:color="auto"/>
                                        <w:right w:val="none" w:sz="0" w:space="0" w:color="auto"/>
                                      </w:divBdr>
                                      <w:divsChild>
                                        <w:div w:id="92302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029320">
      <w:marLeft w:val="0"/>
      <w:marRight w:val="0"/>
      <w:marTop w:val="0"/>
      <w:marBottom w:val="0"/>
      <w:divBdr>
        <w:top w:val="none" w:sz="0" w:space="0" w:color="auto"/>
        <w:left w:val="none" w:sz="0" w:space="0" w:color="auto"/>
        <w:bottom w:val="none" w:sz="0" w:space="0" w:color="auto"/>
        <w:right w:val="none" w:sz="0" w:space="0" w:color="auto"/>
      </w:divBdr>
      <w:divsChild>
        <w:div w:id="923029198">
          <w:marLeft w:val="0"/>
          <w:marRight w:val="0"/>
          <w:marTop w:val="0"/>
          <w:marBottom w:val="0"/>
          <w:divBdr>
            <w:top w:val="none" w:sz="0" w:space="0" w:color="auto"/>
            <w:left w:val="none" w:sz="0" w:space="0" w:color="auto"/>
            <w:bottom w:val="none" w:sz="0" w:space="0" w:color="auto"/>
            <w:right w:val="none" w:sz="0" w:space="0" w:color="auto"/>
          </w:divBdr>
          <w:divsChild>
            <w:div w:id="923029378">
              <w:marLeft w:val="0"/>
              <w:marRight w:val="0"/>
              <w:marTop w:val="100"/>
              <w:marBottom w:val="100"/>
              <w:divBdr>
                <w:top w:val="none" w:sz="0" w:space="0" w:color="auto"/>
                <w:left w:val="none" w:sz="0" w:space="0" w:color="auto"/>
                <w:bottom w:val="none" w:sz="0" w:space="0" w:color="auto"/>
                <w:right w:val="none" w:sz="0" w:space="0" w:color="auto"/>
              </w:divBdr>
              <w:divsChild>
                <w:div w:id="923029305">
                  <w:marLeft w:val="0"/>
                  <w:marRight w:val="0"/>
                  <w:marTop w:val="0"/>
                  <w:marBottom w:val="0"/>
                  <w:divBdr>
                    <w:top w:val="none" w:sz="0" w:space="0" w:color="auto"/>
                    <w:left w:val="none" w:sz="0" w:space="0" w:color="auto"/>
                    <w:bottom w:val="none" w:sz="0" w:space="0" w:color="auto"/>
                    <w:right w:val="none" w:sz="0" w:space="0" w:color="auto"/>
                  </w:divBdr>
                  <w:divsChild>
                    <w:div w:id="923029208">
                      <w:marLeft w:val="0"/>
                      <w:marRight w:val="0"/>
                      <w:marTop w:val="0"/>
                      <w:marBottom w:val="0"/>
                      <w:divBdr>
                        <w:top w:val="none" w:sz="0" w:space="0" w:color="auto"/>
                        <w:left w:val="none" w:sz="0" w:space="0" w:color="auto"/>
                        <w:bottom w:val="none" w:sz="0" w:space="0" w:color="auto"/>
                        <w:right w:val="none" w:sz="0" w:space="0" w:color="auto"/>
                      </w:divBdr>
                      <w:divsChild>
                        <w:div w:id="923029316">
                          <w:marLeft w:val="0"/>
                          <w:marRight w:val="0"/>
                          <w:marTop w:val="0"/>
                          <w:marBottom w:val="0"/>
                          <w:divBdr>
                            <w:top w:val="none" w:sz="0" w:space="0" w:color="auto"/>
                            <w:left w:val="none" w:sz="0" w:space="0" w:color="auto"/>
                            <w:bottom w:val="none" w:sz="0" w:space="0" w:color="auto"/>
                            <w:right w:val="none" w:sz="0" w:space="0" w:color="auto"/>
                          </w:divBdr>
                          <w:divsChild>
                            <w:div w:id="923029358">
                              <w:marLeft w:val="0"/>
                              <w:marRight w:val="0"/>
                              <w:marTop w:val="0"/>
                              <w:marBottom w:val="0"/>
                              <w:divBdr>
                                <w:top w:val="none" w:sz="0" w:space="0" w:color="auto"/>
                                <w:left w:val="none" w:sz="0" w:space="0" w:color="auto"/>
                                <w:bottom w:val="none" w:sz="0" w:space="0" w:color="auto"/>
                                <w:right w:val="none" w:sz="0" w:space="0" w:color="auto"/>
                              </w:divBdr>
                              <w:divsChild>
                                <w:div w:id="923029235">
                                  <w:marLeft w:val="0"/>
                                  <w:marRight w:val="0"/>
                                  <w:marTop w:val="0"/>
                                  <w:marBottom w:val="0"/>
                                  <w:divBdr>
                                    <w:top w:val="none" w:sz="0" w:space="0" w:color="auto"/>
                                    <w:left w:val="none" w:sz="0" w:space="0" w:color="auto"/>
                                    <w:bottom w:val="none" w:sz="0" w:space="0" w:color="auto"/>
                                    <w:right w:val="none" w:sz="0" w:space="0" w:color="auto"/>
                                  </w:divBdr>
                                  <w:divsChild>
                                    <w:div w:id="923029383">
                                      <w:marLeft w:val="0"/>
                                      <w:marRight w:val="0"/>
                                      <w:marTop w:val="0"/>
                                      <w:marBottom w:val="0"/>
                                      <w:divBdr>
                                        <w:top w:val="none" w:sz="0" w:space="0" w:color="auto"/>
                                        <w:left w:val="none" w:sz="0" w:space="0" w:color="auto"/>
                                        <w:bottom w:val="none" w:sz="0" w:space="0" w:color="auto"/>
                                        <w:right w:val="none" w:sz="0" w:space="0" w:color="auto"/>
                                      </w:divBdr>
                                      <w:divsChild>
                                        <w:div w:id="9230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029321">
      <w:marLeft w:val="0"/>
      <w:marRight w:val="0"/>
      <w:marTop w:val="0"/>
      <w:marBottom w:val="0"/>
      <w:divBdr>
        <w:top w:val="none" w:sz="0" w:space="0" w:color="auto"/>
        <w:left w:val="none" w:sz="0" w:space="0" w:color="auto"/>
        <w:bottom w:val="none" w:sz="0" w:space="0" w:color="auto"/>
        <w:right w:val="none" w:sz="0" w:space="0" w:color="auto"/>
      </w:divBdr>
    </w:div>
    <w:div w:id="923029325">
      <w:marLeft w:val="0"/>
      <w:marRight w:val="0"/>
      <w:marTop w:val="0"/>
      <w:marBottom w:val="0"/>
      <w:divBdr>
        <w:top w:val="none" w:sz="0" w:space="0" w:color="auto"/>
        <w:left w:val="none" w:sz="0" w:space="0" w:color="auto"/>
        <w:bottom w:val="none" w:sz="0" w:space="0" w:color="auto"/>
        <w:right w:val="none" w:sz="0" w:space="0" w:color="auto"/>
      </w:divBdr>
    </w:div>
    <w:div w:id="923029327">
      <w:marLeft w:val="0"/>
      <w:marRight w:val="0"/>
      <w:marTop w:val="0"/>
      <w:marBottom w:val="0"/>
      <w:divBdr>
        <w:top w:val="none" w:sz="0" w:space="0" w:color="auto"/>
        <w:left w:val="none" w:sz="0" w:space="0" w:color="auto"/>
        <w:bottom w:val="none" w:sz="0" w:space="0" w:color="auto"/>
        <w:right w:val="none" w:sz="0" w:space="0" w:color="auto"/>
      </w:divBdr>
    </w:div>
    <w:div w:id="923029329">
      <w:marLeft w:val="0"/>
      <w:marRight w:val="0"/>
      <w:marTop w:val="0"/>
      <w:marBottom w:val="0"/>
      <w:divBdr>
        <w:top w:val="none" w:sz="0" w:space="0" w:color="auto"/>
        <w:left w:val="none" w:sz="0" w:space="0" w:color="auto"/>
        <w:bottom w:val="none" w:sz="0" w:space="0" w:color="auto"/>
        <w:right w:val="none" w:sz="0" w:space="0" w:color="auto"/>
      </w:divBdr>
      <w:divsChild>
        <w:div w:id="923029283">
          <w:marLeft w:val="450"/>
          <w:marRight w:val="450"/>
          <w:marTop w:val="450"/>
          <w:marBottom w:val="450"/>
          <w:divBdr>
            <w:top w:val="none" w:sz="0" w:space="0" w:color="auto"/>
            <w:left w:val="none" w:sz="0" w:space="0" w:color="auto"/>
            <w:bottom w:val="none" w:sz="0" w:space="0" w:color="auto"/>
            <w:right w:val="none" w:sz="0" w:space="0" w:color="auto"/>
          </w:divBdr>
        </w:div>
        <w:div w:id="923029330">
          <w:marLeft w:val="0"/>
          <w:marRight w:val="0"/>
          <w:marTop w:val="0"/>
          <w:marBottom w:val="0"/>
          <w:divBdr>
            <w:top w:val="none" w:sz="0" w:space="0" w:color="auto"/>
            <w:left w:val="none" w:sz="0" w:space="0" w:color="auto"/>
            <w:bottom w:val="none" w:sz="0" w:space="0" w:color="auto"/>
            <w:right w:val="none" w:sz="0" w:space="0" w:color="auto"/>
          </w:divBdr>
        </w:div>
      </w:divsChild>
    </w:div>
    <w:div w:id="923029332">
      <w:marLeft w:val="0"/>
      <w:marRight w:val="0"/>
      <w:marTop w:val="0"/>
      <w:marBottom w:val="0"/>
      <w:divBdr>
        <w:top w:val="none" w:sz="0" w:space="0" w:color="auto"/>
        <w:left w:val="none" w:sz="0" w:space="0" w:color="auto"/>
        <w:bottom w:val="none" w:sz="0" w:space="0" w:color="auto"/>
        <w:right w:val="none" w:sz="0" w:space="0" w:color="auto"/>
      </w:divBdr>
    </w:div>
    <w:div w:id="923029333">
      <w:marLeft w:val="0"/>
      <w:marRight w:val="0"/>
      <w:marTop w:val="0"/>
      <w:marBottom w:val="0"/>
      <w:divBdr>
        <w:top w:val="none" w:sz="0" w:space="0" w:color="auto"/>
        <w:left w:val="none" w:sz="0" w:space="0" w:color="auto"/>
        <w:bottom w:val="none" w:sz="0" w:space="0" w:color="auto"/>
        <w:right w:val="none" w:sz="0" w:space="0" w:color="auto"/>
      </w:divBdr>
    </w:div>
    <w:div w:id="923029335">
      <w:marLeft w:val="0"/>
      <w:marRight w:val="0"/>
      <w:marTop w:val="0"/>
      <w:marBottom w:val="0"/>
      <w:divBdr>
        <w:top w:val="none" w:sz="0" w:space="0" w:color="auto"/>
        <w:left w:val="none" w:sz="0" w:space="0" w:color="auto"/>
        <w:bottom w:val="none" w:sz="0" w:space="0" w:color="auto"/>
        <w:right w:val="none" w:sz="0" w:space="0" w:color="auto"/>
      </w:divBdr>
    </w:div>
    <w:div w:id="923029336">
      <w:marLeft w:val="0"/>
      <w:marRight w:val="0"/>
      <w:marTop w:val="0"/>
      <w:marBottom w:val="0"/>
      <w:divBdr>
        <w:top w:val="none" w:sz="0" w:space="0" w:color="auto"/>
        <w:left w:val="none" w:sz="0" w:space="0" w:color="auto"/>
        <w:bottom w:val="none" w:sz="0" w:space="0" w:color="auto"/>
        <w:right w:val="none" w:sz="0" w:space="0" w:color="auto"/>
      </w:divBdr>
      <w:divsChild>
        <w:div w:id="923029354">
          <w:marLeft w:val="0"/>
          <w:marRight w:val="0"/>
          <w:marTop w:val="0"/>
          <w:marBottom w:val="0"/>
          <w:divBdr>
            <w:top w:val="none" w:sz="0" w:space="0" w:color="auto"/>
            <w:left w:val="none" w:sz="0" w:space="0" w:color="auto"/>
            <w:bottom w:val="none" w:sz="0" w:space="0" w:color="auto"/>
            <w:right w:val="none" w:sz="0" w:space="0" w:color="auto"/>
          </w:divBdr>
          <w:divsChild>
            <w:div w:id="923029371">
              <w:marLeft w:val="0"/>
              <w:marRight w:val="0"/>
              <w:marTop w:val="75"/>
              <w:marBottom w:val="0"/>
              <w:divBdr>
                <w:top w:val="none" w:sz="0" w:space="0" w:color="auto"/>
                <w:left w:val="none" w:sz="0" w:space="0" w:color="auto"/>
                <w:bottom w:val="none" w:sz="0" w:space="0" w:color="auto"/>
                <w:right w:val="none" w:sz="0" w:space="0" w:color="auto"/>
              </w:divBdr>
              <w:divsChild>
                <w:div w:id="923029245">
                  <w:marLeft w:val="0"/>
                  <w:marRight w:val="0"/>
                  <w:marTop w:val="0"/>
                  <w:marBottom w:val="0"/>
                  <w:divBdr>
                    <w:top w:val="none" w:sz="0" w:space="0" w:color="auto"/>
                    <w:left w:val="none" w:sz="0" w:space="0" w:color="auto"/>
                    <w:bottom w:val="none" w:sz="0" w:space="0" w:color="auto"/>
                    <w:right w:val="none" w:sz="0" w:space="0" w:color="auto"/>
                  </w:divBdr>
                  <w:divsChild>
                    <w:div w:id="923029270">
                      <w:marLeft w:val="0"/>
                      <w:marRight w:val="0"/>
                      <w:marTop w:val="0"/>
                      <w:marBottom w:val="0"/>
                      <w:divBdr>
                        <w:top w:val="none" w:sz="0" w:space="0" w:color="auto"/>
                        <w:left w:val="none" w:sz="0" w:space="0" w:color="auto"/>
                        <w:bottom w:val="none" w:sz="0" w:space="0" w:color="auto"/>
                        <w:right w:val="none" w:sz="0" w:space="0" w:color="auto"/>
                      </w:divBdr>
                      <w:divsChild>
                        <w:div w:id="923029211">
                          <w:marLeft w:val="0"/>
                          <w:marRight w:val="0"/>
                          <w:marTop w:val="0"/>
                          <w:marBottom w:val="0"/>
                          <w:divBdr>
                            <w:top w:val="none" w:sz="0" w:space="0" w:color="auto"/>
                            <w:left w:val="none" w:sz="0" w:space="0" w:color="auto"/>
                            <w:bottom w:val="none" w:sz="0" w:space="0" w:color="auto"/>
                            <w:right w:val="none" w:sz="0" w:space="0" w:color="auto"/>
                          </w:divBdr>
                          <w:divsChild>
                            <w:div w:id="923029197">
                              <w:marLeft w:val="0"/>
                              <w:marRight w:val="0"/>
                              <w:marTop w:val="0"/>
                              <w:marBottom w:val="0"/>
                              <w:divBdr>
                                <w:top w:val="none" w:sz="0" w:space="0" w:color="auto"/>
                                <w:left w:val="none" w:sz="0" w:space="0" w:color="auto"/>
                                <w:bottom w:val="none" w:sz="0" w:space="0" w:color="auto"/>
                                <w:right w:val="none" w:sz="0" w:space="0" w:color="auto"/>
                              </w:divBdr>
                              <w:divsChild>
                                <w:div w:id="923029306">
                                  <w:marLeft w:val="0"/>
                                  <w:marRight w:val="0"/>
                                  <w:marTop w:val="0"/>
                                  <w:marBottom w:val="0"/>
                                  <w:divBdr>
                                    <w:top w:val="none" w:sz="0" w:space="0" w:color="auto"/>
                                    <w:left w:val="none" w:sz="0" w:space="0" w:color="auto"/>
                                    <w:bottom w:val="none" w:sz="0" w:space="0" w:color="auto"/>
                                    <w:right w:val="none" w:sz="0" w:space="0" w:color="auto"/>
                                  </w:divBdr>
                                  <w:divsChild>
                                    <w:div w:id="923029206">
                                      <w:marLeft w:val="0"/>
                                      <w:marRight w:val="0"/>
                                      <w:marTop w:val="0"/>
                                      <w:marBottom w:val="0"/>
                                      <w:divBdr>
                                        <w:top w:val="none" w:sz="0" w:space="0" w:color="auto"/>
                                        <w:left w:val="none" w:sz="0" w:space="0" w:color="auto"/>
                                        <w:bottom w:val="none" w:sz="0" w:space="0" w:color="auto"/>
                                        <w:right w:val="none" w:sz="0" w:space="0" w:color="auto"/>
                                      </w:divBdr>
                                      <w:divsChild>
                                        <w:div w:id="92302920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029338">
      <w:marLeft w:val="0"/>
      <w:marRight w:val="0"/>
      <w:marTop w:val="0"/>
      <w:marBottom w:val="0"/>
      <w:divBdr>
        <w:top w:val="none" w:sz="0" w:space="0" w:color="auto"/>
        <w:left w:val="none" w:sz="0" w:space="0" w:color="auto"/>
        <w:bottom w:val="none" w:sz="0" w:space="0" w:color="auto"/>
        <w:right w:val="none" w:sz="0" w:space="0" w:color="auto"/>
      </w:divBdr>
    </w:div>
    <w:div w:id="923029340">
      <w:marLeft w:val="0"/>
      <w:marRight w:val="0"/>
      <w:marTop w:val="0"/>
      <w:marBottom w:val="0"/>
      <w:divBdr>
        <w:top w:val="none" w:sz="0" w:space="0" w:color="auto"/>
        <w:left w:val="none" w:sz="0" w:space="0" w:color="auto"/>
        <w:bottom w:val="none" w:sz="0" w:space="0" w:color="auto"/>
        <w:right w:val="none" w:sz="0" w:space="0" w:color="auto"/>
      </w:divBdr>
    </w:div>
    <w:div w:id="923029343">
      <w:marLeft w:val="0"/>
      <w:marRight w:val="0"/>
      <w:marTop w:val="0"/>
      <w:marBottom w:val="0"/>
      <w:divBdr>
        <w:top w:val="none" w:sz="0" w:space="0" w:color="auto"/>
        <w:left w:val="none" w:sz="0" w:space="0" w:color="auto"/>
        <w:bottom w:val="none" w:sz="0" w:space="0" w:color="auto"/>
        <w:right w:val="none" w:sz="0" w:space="0" w:color="auto"/>
      </w:divBdr>
    </w:div>
    <w:div w:id="923029344">
      <w:marLeft w:val="0"/>
      <w:marRight w:val="0"/>
      <w:marTop w:val="0"/>
      <w:marBottom w:val="0"/>
      <w:divBdr>
        <w:top w:val="none" w:sz="0" w:space="0" w:color="auto"/>
        <w:left w:val="none" w:sz="0" w:space="0" w:color="auto"/>
        <w:bottom w:val="none" w:sz="0" w:space="0" w:color="auto"/>
        <w:right w:val="none" w:sz="0" w:space="0" w:color="auto"/>
      </w:divBdr>
    </w:div>
    <w:div w:id="923029348">
      <w:marLeft w:val="0"/>
      <w:marRight w:val="0"/>
      <w:marTop w:val="0"/>
      <w:marBottom w:val="0"/>
      <w:divBdr>
        <w:top w:val="none" w:sz="0" w:space="0" w:color="auto"/>
        <w:left w:val="none" w:sz="0" w:space="0" w:color="auto"/>
        <w:bottom w:val="none" w:sz="0" w:space="0" w:color="auto"/>
        <w:right w:val="none" w:sz="0" w:space="0" w:color="auto"/>
      </w:divBdr>
    </w:div>
    <w:div w:id="923029349">
      <w:marLeft w:val="0"/>
      <w:marRight w:val="0"/>
      <w:marTop w:val="0"/>
      <w:marBottom w:val="0"/>
      <w:divBdr>
        <w:top w:val="none" w:sz="0" w:space="0" w:color="auto"/>
        <w:left w:val="none" w:sz="0" w:space="0" w:color="auto"/>
        <w:bottom w:val="none" w:sz="0" w:space="0" w:color="auto"/>
        <w:right w:val="none" w:sz="0" w:space="0" w:color="auto"/>
      </w:divBdr>
    </w:div>
    <w:div w:id="923029350">
      <w:marLeft w:val="0"/>
      <w:marRight w:val="0"/>
      <w:marTop w:val="0"/>
      <w:marBottom w:val="0"/>
      <w:divBdr>
        <w:top w:val="none" w:sz="0" w:space="0" w:color="auto"/>
        <w:left w:val="none" w:sz="0" w:space="0" w:color="auto"/>
        <w:bottom w:val="none" w:sz="0" w:space="0" w:color="auto"/>
        <w:right w:val="none" w:sz="0" w:space="0" w:color="auto"/>
      </w:divBdr>
    </w:div>
    <w:div w:id="923029351">
      <w:marLeft w:val="0"/>
      <w:marRight w:val="0"/>
      <w:marTop w:val="0"/>
      <w:marBottom w:val="0"/>
      <w:divBdr>
        <w:top w:val="none" w:sz="0" w:space="0" w:color="auto"/>
        <w:left w:val="none" w:sz="0" w:space="0" w:color="auto"/>
        <w:bottom w:val="none" w:sz="0" w:space="0" w:color="auto"/>
        <w:right w:val="none" w:sz="0" w:space="0" w:color="auto"/>
      </w:divBdr>
      <w:divsChild>
        <w:div w:id="923029365">
          <w:marLeft w:val="0"/>
          <w:marRight w:val="0"/>
          <w:marTop w:val="0"/>
          <w:marBottom w:val="0"/>
          <w:divBdr>
            <w:top w:val="none" w:sz="0" w:space="0" w:color="auto"/>
            <w:left w:val="none" w:sz="0" w:space="0" w:color="auto"/>
            <w:bottom w:val="none" w:sz="0" w:space="0" w:color="auto"/>
            <w:right w:val="none" w:sz="0" w:space="0" w:color="auto"/>
          </w:divBdr>
          <w:divsChild>
            <w:div w:id="923029230">
              <w:marLeft w:val="0"/>
              <w:marRight w:val="0"/>
              <w:marTop w:val="0"/>
              <w:marBottom w:val="0"/>
              <w:divBdr>
                <w:top w:val="none" w:sz="0" w:space="0" w:color="auto"/>
                <w:left w:val="none" w:sz="0" w:space="0" w:color="auto"/>
                <w:bottom w:val="none" w:sz="0" w:space="0" w:color="auto"/>
                <w:right w:val="none" w:sz="0" w:space="0" w:color="auto"/>
              </w:divBdr>
              <w:divsChild>
                <w:div w:id="923029196">
                  <w:marLeft w:val="0"/>
                  <w:marRight w:val="0"/>
                  <w:marTop w:val="0"/>
                  <w:marBottom w:val="0"/>
                  <w:divBdr>
                    <w:top w:val="none" w:sz="0" w:space="0" w:color="auto"/>
                    <w:left w:val="none" w:sz="0" w:space="0" w:color="auto"/>
                    <w:bottom w:val="none" w:sz="0" w:space="0" w:color="auto"/>
                    <w:right w:val="none" w:sz="0" w:space="0" w:color="auto"/>
                  </w:divBdr>
                  <w:divsChild>
                    <w:div w:id="923029293">
                      <w:marLeft w:val="0"/>
                      <w:marRight w:val="0"/>
                      <w:marTop w:val="0"/>
                      <w:marBottom w:val="0"/>
                      <w:divBdr>
                        <w:top w:val="none" w:sz="0" w:space="0" w:color="auto"/>
                        <w:left w:val="none" w:sz="0" w:space="0" w:color="auto"/>
                        <w:bottom w:val="none" w:sz="0" w:space="0" w:color="auto"/>
                        <w:right w:val="none" w:sz="0" w:space="0" w:color="auto"/>
                      </w:divBdr>
                      <w:divsChild>
                        <w:div w:id="923029267">
                          <w:marLeft w:val="0"/>
                          <w:marRight w:val="0"/>
                          <w:marTop w:val="0"/>
                          <w:marBottom w:val="0"/>
                          <w:divBdr>
                            <w:top w:val="none" w:sz="0" w:space="0" w:color="auto"/>
                            <w:left w:val="none" w:sz="0" w:space="0" w:color="auto"/>
                            <w:bottom w:val="none" w:sz="0" w:space="0" w:color="auto"/>
                            <w:right w:val="none" w:sz="0" w:space="0" w:color="auto"/>
                          </w:divBdr>
                          <w:divsChild>
                            <w:div w:id="923029373">
                              <w:marLeft w:val="0"/>
                              <w:marRight w:val="0"/>
                              <w:marTop w:val="0"/>
                              <w:marBottom w:val="0"/>
                              <w:divBdr>
                                <w:top w:val="none" w:sz="0" w:space="0" w:color="auto"/>
                                <w:left w:val="none" w:sz="0" w:space="0" w:color="auto"/>
                                <w:bottom w:val="none" w:sz="0" w:space="0" w:color="auto"/>
                                <w:right w:val="none" w:sz="0" w:space="0" w:color="auto"/>
                              </w:divBdr>
                              <w:divsChild>
                                <w:div w:id="923029260">
                                  <w:marLeft w:val="0"/>
                                  <w:marRight w:val="0"/>
                                  <w:marTop w:val="0"/>
                                  <w:marBottom w:val="0"/>
                                  <w:divBdr>
                                    <w:top w:val="none" w:sz="0" w:space="0" w:color="auto"/>
                                    <w:left w:val="none" w:sz="0" w:space="0" w:color="auto"/>
                                    <w:bottom w:val="none" w:sz="0" w:space="0" w:color="auto"/>
                                    <w:right w:val="none" w:sz="0" w:space="0" w:color="auto"/>
                                  </w:divBdr>
                                  <w:divsChild>
                                    <w:div w:id="923029315">
                                      <w:marLeft w:val="0"/>
                                      <w:marRight w:val="0"/>
                                      <w:marTop w:val="0"/>
                                      <w:marBottom w:val="0"/>
                                      <w:divBdr>
                                        <w:top w:val="none" w:sz="0" w:space="0" w:color="auto"/>
                                        <w:left w:val="none" w:sz="0" w:space="0" w:color="auto"/>
                                        <w:bottom w:val="none" w:sz="0" w:space="0" w:color="auto"/>
                                        <w:right w:val="none" w:sz="0" w:space="0" w:color="auto"/>
                                      </w:divBdr>
                                      <w:divsChild>
                                        <w:div w:id="923029248">
                                          <w:marLeft w:val="0"/>
                                          <w:marRight w:val="0"/>
                                          <w:marTop w:val="0"/>
                                          <w:marBottom w:val="0"/>
                                          <w:divBdr>
                                            <w:top w:val="none" w:sz="0" w:space="0" w:color="auto"/>
                                            <w:left w:val="none" w:sz="0" w:space="0" w:color="auto"/>
                                            <w:bottom w:val="none" w:sz="0" w:space="0" w:color="auto"/>
                                            <w:right w:val="none" w:sz="0" w:space="0" w:color="auto"/>
                                          </w:divBdr>
                                          <w:divsChild>
                                            <w:div w:id="923029279">
                                              <w:marLeft w:val="0"/>
                                              <w:marRight w:val="0"/>
                                              <w:marTop w:val="0"/>
                                              <w:marBottom w:val="0"/>
                                              <w:divBdr>
                                                <w:top w:val="none" w:sz="0" w:space="0" w:color="auto"/>
                                                <w:left w:val="none" w:sz="0" w:space="0" w:color="auto"/>
                                                <w:bottom w:val="none" w:sz="0" w:space="0" w:color="auto"/>
                                                <w:right w:val="none" w:sz="0" w:space="0" w:color="auto"/>
                                              </w:divBdr>
                                              <w:divsChild>
                                                <w:div w:id="923029182">
                                                  <w:marLeft w:val="0"/>
                                                  <w:marRight w:val="0"/>
                                                  <w:marTop w:val="0"/>
                                                  <w:marBottom w:val="0"/>
                                                  <w:divBdr>
                                                    <w:top w:val="none" w:sz="0" w:space="0" w:color="auto"/>
                                                    <w:left w:val="none" w:sz="0" w:space="0" w:color="auto"/>
                                                    <w:bottom w:val="none" w:sz="0" w:space="0" w:color="auto"/>
                                                    <w:right w:val="none" w:sz="0" w:space="0" w:color="auto"/>
                                                  </w:divBdr>
                                                  <w:divsChild>
                                                    <w:div w:id="923029355">
                                                      <w:marLeft w:val="0"/>
                                                      <w:marRight w:val="0"/>
                                                      <w:marTop w:val="0"/>
                                                      <w:marBottom w:val="0"/>
                                                      <w:divBdr>
                                                        <w:top w:val="none" w:sz="0" w:space="0" w:color="auto"/>
                                                        <w:left w:val="none" w:sz="0" w:space="0" w:color="auto"/>
                                                        <w:bottom w:val="none" w:sz="0" w:space="0" w:color="auto"/>
                                                        <w:right w:val="none" w:sz="0" w:space="0" w:color="auto"/>
                                                      </w:divBdr>
                                                      <w:divsChild>
                                                        <w:div w:id="923029295">
                                                          <w:marLeft w:val="0"/>
                                                          <w:marRight w:val="0"/>
                                                          <w:marTop w:val="0"/>
                                                          <w:marBottom w:val="0"/>
                                                          <w:divBdr>
                                                            <w:top w:val="none" w:sz="0" w:space="0" w:color="auto"/>
                                                            <w:left w:val="none" w:sz="0" w:space="0" w:color="auto"/>
                                                            <w:bottom w:val="none" w:sz="0" w:space="0" w:color="auto"/>
                                                            <w:right w:val="none" w:sz="0" w:space="0" w:color="auto"/>
                                                          </w:divBdr>
                                                          <w:divsChild>
                                                            <w:div w:id="923029301">
                                                              <w:marLeft w:val="0"/>
                                                              <w:marRight w:val="0"/>
                                                              <w:marTop w:val="0"/>
                                                              <w:marBottom w:val="0"/>
                                                              <w:divBdr>
                                                                <w:top w:val="none" w:sz="0" w:space="0" w:color="auto"/>
                                                                <w:left w:val="none" w:sz="0" w:space="0" w:color="auto"/>
                                                                <w:bottom w:val="none" w:sz="0" w:space="0" w:color="auto"/>
                                                                <w:right w:val="none" w:sz="0" w:space="0" w:color="auto"/>
                                                              </w:divBdr>
                                                              <w:divsChild>
                                                                <w:div w:id="923029299">
                                                                  <w:marLeft w:val="0"/>
                                                                  <w:marRight w:val="0"/>
                                                                  <w:marTop w:val="0"/>
                                                                  <w:marBottom w:val="0"/>
                                                                  <w:divBdr>
                                                                    <w:top w:val="none" w:sz="0" w:space="0" w:color="auto"/>
                                                                    <w:left w:val="none" w:sz="0" w:space="0" w:color="auto"/>
                                                                    <w:bottom w:val="none" w:sz="0" w:space="0" w:color="auto"/>
                                                                    <w:right w:val="none" w:sz="0" w:space="0" w:color="auto"/>
                                                                  </w:divBdr>
                                                                  <w:divsChild>
                                                                    <w:div w:id="923029241">
                                                                      <w:marLeft w:val="0"/>
                                                                      <w:marRight w:val="0"/>
                                                                      <w:marTop w:val="0"/>
                                                                      <w:marBottom w:val="0"/>
                                                                      <w:divBdr>
                                                                        <w:top w:val="none" w:sz="0" w:space="0" w:color="auto"/>
                                                                        <w:left w:val="none" w:sz="0" w:space="0" w:color="auto"/>
                                                                        <w:bottom w:val="none" w:sz="0" w:space="0" w:color="auto"/>
                                                                        <w:right w:val="none" w:sz="0" w:space="0" w:color="auto"/>
                                                                      </w:divBdr>
                                                                      <w:divsChild>
                                                                        <w:div w:id="923029259">
                                                                          <w:marLeft w:val="0"/>
                                                                          <w:marRight w:val="0"/>
                                                                          <w:marTop w:val="0"/>
                                                                          <w:marBottom w:val="0"/>
                                                                          <w:divBdr>
                                                                            <w:top w:val="none" w:sz="0" w:space="0" w:color="auto"/>
                                                                            <w:left w:val="none" w:sz="0" w:space="0" w:color="auto"/>
                                                                            <w:bottom w:val="none" w:sz="0" w:space="0" w:color="auto"/>
                                                                            <w:right w:val="none" w:sz="0" w:space="0" w:color="auto"/>
                                                                          </w:divBdr>
                                                                          <w:divsChild>
                                                                            <w:div w:id="923029250">
                                                                              <w:marLeft w:val="0"/>
                                                                              <w:marRight w:val="0"/>
                                                                              <w:marTop w:val="0"/>
                                                                              <w:marBottom w:val="0"/>
                                                                              <w:divBdr>
                                                                                <w:top w:val="none" w:sz="0" w:space="0" w:color="auto"/>
                                                                                <w:left w:val="none" w:sz="0" w:space="0" w:color="auto"/>
                                                                                <w:bottom w:val="none" w:sz="0" w:space="0" w:color="auto"/>
                                                                                <w:right w:val="none" w:sz="0" w:space="0" w:color="auto"/>
                                                                              </w:divBdr>
                                                                              <w:divsChild>
                                                                                <w:div w:id="923029210">
                                                                                  <w:marLeft w:val="0"/>
                                                                                  <w:marRight w:val="0"/>
                                                                                  <w:marTop w:val="0"/>
                                                                                  <w:marBottom w:val="0"/>
                                                                                  <w:divBdr>
                                                                                    <w:top w:val="none" w:sz="0" w:space="0" w:color="auto"/>
                                                                                    <w:left w:val="none" w:sz="0" w:space="0" w:color="auto"/>
                                                                                    <w:bottom w:val="none" w:sz="0" w:space="0" w:color="auto"/>
                                                                                    <w:right w:val="none" w:sz="0" w:space="0" w:color="auto"/>
                                                                                  </w:divBdr>
                                                                                  <w:divsChild>
                                                                                    <w:div w:id="92302917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029353">
      <w:marLeft w:val="0"/>
      <w:marRight w:val="0"/>
      <w:marTop w:val="0"/>
      <w:marBottom w:val="0"/>
      <w:divBdr>
        <w:top w:val="none" w:sz="0" w:space="0" w:color="auto"/>
        <w:left w:val="none" w:sz="0" w:space="0" w:color="auto"/>
        <w:bottom w:val="none" w:sz="0" w:space="0" w:color="auto"/>
        <w:right w:val="none" w:sz="0" w:space="0" w:color="auto"/>
      </w:divBdr>
    </w:div>
    <w:div w:id="923029360">
      <w:marLeft w:val="0"/>
      <w:marRight w:val="0"/>
      <w:marTop w:val="0"/>
      <w:marBottom w:val="0"/>
      <w:divBdr>
        <w:top w:val="none" w:sz="0" w:space="0" w:color="auto"/>
        <w:left w:val="none" w:sz="0" w:space="0" w:color="auto"/>
        <w:bottom w:val="none" w:sz="0" w:space="0" w:color="auto"/>
        <w:right w:val="none" w:sz="0" w:space="0" w:color="auto"/>
      </w:divBdr>
    </w:div>
    <w:div w:id="923029364">
      <w:marLeft w:val="0"/>
      <w:marRight w:val="0"/>
      <w:marTop w:val="0"/>
      <w:marBottom w:val="0"/>
      <w:divBdr>
        <w:top w:val="none" w:sz="0" w:space="0" w:color="auto"/>
        <w:left w:val="none" w:sz="0" w:space="0" w:color="auto"/>
        <w:bottom w:val="none" w:sz="0" w:space="0" w:color="auto"/>
        <w:right w:val="none" w:sz="0" w:space="0" w:color="auto"/>
      </w:divBdr>
    </w:div>
    <w:div w:id="923029366">
      <w:marLeft w:val="0"/>
      <w:marRight w:val="0"/>
      <w:marTop w:val="0"/>
      <w:marBottom w:val="0"/>
      <w:divBdr>
        <w:top w:val="none" w:sz="0" w:space="0" w:color="auto"/>
        <w:left w:val="none" w:sz="0" w:space="0" w:color="auto"/>
        <w:bottom w:val="none" w:sz="0" w:space="0" w:color="auto"/>
        <w:right w:val="none" w:sz="0" w:space="0" w:color="auto"/>
      </w:divBdr>
    </w:div>
    <w:div w:id="923029369">
      <w:marLeft w:val="0"/>
      <w:marRight w:val="0"/>
      <w:marTop w:val="0"/>
      <w:marBottom w:val="0"/>
      <w:divBdr>
        <w:top w:val="none" w:sz="0" w:space="0" w:color="auto"/>
        <w:left w:val="none" w:sz="0" w:space="0" w:color="auto"/>
        <w:bottom w:val="none" w:sz="0" w:space="0" w:color="auto"/>
        <w:right w:val="none" w:sz="0" w:space="0" w:color="auto"/>
      </w:divBdr>
    </w:div>
    <w:div w:id="923029372">
      <w:marLeft w:val="0"/>
      <w:marRight w:val="0"/>
      <w:marTop w:val="0"/>
      <w:marBottom w:val="0"/>
      <w:divBdr>
        <w:top w:val="none" w:sz="0" w:space="0" w:color="auto"/>
        <w:left w:val="none" w:sz="0" w:space="0" w:color="auto"/>
        <w:bottom w:val="none" w:sz="0" w:space="0" w:color="auto"/>
        <w:right w:val="none" w:sz="0" w:space="0" w:color="auto"/>
      </w:divBdr>
    </w:div>
    <w:div w:id="923029376">
      <w:marLeft w:val="0"/>
      <w:marRight w:val="0"/>
      <w:marTop w:val="0"/>
      <w:marBottom w:val="0"/>
      <w:divBdr>
        <w:top w:val="none" w:sz="0" w:space="0" w:color="auto"/>
        <w:left w:val="none" w:sz="0" w:space="0" w:color="auto"/>
        <w:bottom w:val="none" w:sz="0" w:space="0" w:color="auto"/>
        <w:right w:val="none" w:sz="0" w:space="0" w:color="auto"/>
      </w:divBdr>
    </w:div>
    <w:div w:id="923029377">
      <w:marLeft w:val="0"/>
      <w:marRight w:val="0"/>
      <w:marTop w:val="0"/>
      <w:marBottom w:val="0"/>
      <w:divBdr>
        <w:top w:val="none" w:sz="0" w:space="0" w:color="auto"/>
        <w:left w:val="none" w:sz="0" w:space="0" w:color="auto"/>
        <w:bottom w:val="none" w:sz="0" w:space="0" w:color="auto"/>
        <w:right w:val="none" w:sz="0" w:space="0" w:color="auto"/>
      </w:divBdr>
    </w:div>
    <w:div w:id="923029379">
      <w:marLeft w:val="0"/>
      <w:marRight w:val="0"/>
      <w:marTop w:val="0"/>
      <w:marBottom w:val="0"/>
      <w:divBdr>
        <w:top w:val="none" w:sz="0" w:space="0" w:color="auto"/>
        <w:left w:val="none" w:sz="0" w:space="0" w:color="auto"/>
        <w:bottom w:val="none" w:sz="0" w:space="0" w:color="auto"/>
        <w:right w:val="none" w:sz="0" w:space="0" w:color="auto"/>
      </w:divBdr>
    </w:div>
    <w:div w:id="923029380">
      <w:marLeft w:val="0"/>
      <w:marRight w:val="0"/>
      <w:marTop w:val="0"/>
      <w:marBottom w:val="0"/>
      <w:divBdr>
        <w:top w:val="none" w:sz="0" w:space="0" w:color="auto"/>
        <w:left w:val="none" w:sz="0" w:space="0" w:color="auto"/>
        <w:bottom w:val="none" w:sz="0" w:space="0" w:color="auto"/>
        <w:right w:val="none" w:sz="0" w:space="0" w:color="auto"/>
      </w:divBdr>
    </w:div>
    <w:div w:id="923029381">
      <w:marLeft w:val="0"/>
      <w:marRight w:val="0"/>
      <w:marTop w:val="0"/>
      <w:marBottom w:val="0"/>
      <w:divBdr>
        <w:top w:val="none" w:sz="0" w:space="0" w:color="auto"/>
        <w:left w:val="none" w:sz="0" w:space="0" w:color="auto"/>
        <w:bottom w:val="none" w:sz="0" w:space="0" w:color="auto"/>
        <w:right w:val="none" w:sz="0" w:space="0" w:color="auto"/>
      </w:divBdr>
    </w:div>
    <w:div w:id="923029382">
      <w:marLeft w:val="0"/>
      <w:marRight w:val="0"/>
      <w:marTop w:val="0"/>
      <w:marBottom w:val="0"/>
      <w:divBdr>
        <w:top w:val="none" w:sz="0" w:space="0" w:color="auto"/>
        <w:left w:val="none" w:sz="0" w:space="0" w:color="auto"/>
        <w:bottom w:val="none" w:sz="0" w:space="0" w:color="auto"/>
        <w:right w:val="none" w:sz="0" w:space="0" w:color="auto"/>
      </w:divBdr>
    </w:div>
    <w:div w:id="923029395">
      <w:marLeft w:val="0"/>
      <w:marRight w:val="0"/>
      <w:marTop w:val="0"/>
      <w:marBottom w:val="0"/>
      <w:divBdr>
        <w:top w:val="none" w:sz="0" w:space="0" w:color="auto"/>
        <w:left w:val="none" w:sz="0" w:space="0" w:color="auto"/>
        <w:bottom w:val="none" w:sz="0" w:space="0" w:color="auto"/>
        <w:right w:val="none" w:sz="0" w:space="0" w:color="auto"/>
      </w:divBdr>
      <w:divsChild>
        <w:div w:id="923029255">
          <w:marLeft w:val="0"/>
          <w:marRight w:val="0"/>
          <w:marTop w:val="0"/>
          <w:marBottom w:val="0"/>
          <w:divBdr>
            <w:top w:val="none" w:sz="0" w:space="0" w:color="auto"/>
            <w:left w:val="none" w:sz="0" w:space="0" w:color="auto"/>
            <w:bottom w:val="none" w:sz="0" w:space="0" w:color="auto"/>
            <w:right w:val="none" w:sz="0" w:space="0" w:color="auto"/>
          </w:divBdr>
        </w:div>
        <w:div w:id="923029328">
          <w:marLeft w:val="450"/>
          <w:marRight w:val="450"/>
          <w:marTop w:val="45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4543" TargetMode="External"/><Relationship Id="rId13" Type="http://schemas.openxmlformats.org/officeDocument/2006/relationships/hyperlink" Target="http://pisrs.si/Predpis.aspx?id=URED114&amp;pogled=osnovni" TargetMode="External"/><Relationship Id="rId18" Type="http://schemas.openxmlformats.org/officeDocument/2006/relationships/image" Target="media/image5.png"/><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uradni-list.si/1/objava.jsp?sop=2020-01-0745"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1.bin"/><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7-01-1939"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oleObject" Target="embeddings/oleObject5.bin"/><Relationship Id="rId10" Type="http://schemas.openxmlformats.org/officeDocument/2006/relationships/hyperlink" Target="http://www.uradni-list.si/1/objava.jsp?sop=2013-01-2908"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uradni-list.si/1/objava.jsp?sop=2010-01-5418" TargetMode="External"/><Relationship Id="rId14" Type="http://schemas.openxmlformats.org/officeDocument/2006/relationships/hyperlink" Target="http://www.varuh-rs.si/medijsko-sredisce/sporocila-za-javnosti/novice/detajl/o-sanaciji-celjske-kotline-na-srecanju-s-civilno-druzbo/?cHash=fd981b0f1832d29c9a2e53ea05e305a5" TargetMode="Externa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oleObject" Target="embeddings/oleObject6.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31</Pages>
  <Words>12158</Words>
  <Characters>-32766</Characters>
  <Application>Microsoft Office Outlook</Application>
  <DocSecurity>0</DocSecurity>
  <Lines>0</Lines>
  <Paragraphs>0</Paragraphs>
  <ScaleCrop>false</ScaleCrop>
  <Company>Državni zbor RS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SKUPINA POSLANK IN POSLANCEV</dc:title>
  <dc:subject/>
  <dc:creator>Marjan Jarkovic</dc:creator>
  <cp:keywords/>
  <dc:description/>
  <cp:lastModifiedBy>BORIS</cp:lastModifiedBy>
  <cp:revision>2</cp:revision>
  <cp:lastPrinted>2021-05-28T12:44:00Z</cp:lastPrinted>
  <dcterms:created xsi:type="dcterms:W3CDTF">2021-06-07T10:03:00Z</dcterms:created>
  <dcterms:modified xsi:type="dcterms:W3CDTF">2021-06-07T10:03:00Z</dcterms:modified>
</cp:coreProperties>
</file>